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9D" w:rsidRPr="00476507" w:rsidRDefault="00F068B9">
      <w:pPr>
        <w:rPr>
          <w:rFonts w:ascii="Verdana" w:hAnsi="Verdana"/>
          <w:sz w:val="18"/>
          <w:szCs w:val="18"/>
        </w:rPr>
      </w:pPr>
      <w:r w:rsidRPr="00476507">
        <w:rPr>
          <w:rFonts w:ascii="Verdana" w:hAnsi="Verdana"/>
          <w:noProof/>
          <w:sz w:val="18"/>
          <w:szCs w:val="18"/>
          <w:lang w:eastAsia="nl-NL"/>
        </w:rPr>
        <w:drawing>
          <wp:inline distT="0" distB="0" distL="0" distR="0" wp14:anchorId="69B98318" wp14:editId="0CE714CD">
            <wp:extent cx="5760720" cy="1244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656E3C" w:rsidRDefault="00656E3C" w:rsidP="00476507">
      <w:pPr>
        <w:pStyle w:val="Hoofdtekst"/>
        <w:rPr>
          <w:rFonts w:ascii="Verdana" w:hAnsi="Verdana"/>
          <w:sz w:val="20"/>
          <w:szCs w:val="20"/>
        </w:rPr>
      </w:pPr>
    </w:p>
    <w:p w:rsidR="00656E3C" w:rsidRDefault="00656E3C" w:rsidP="00476507">
      <w:pPr>
        <w:pStyle w:val="Hoofdtekst"/>
        <w:rPr>
          <w:rFonts w:ascii="Verdana" w:hAnsi="Verdana"/>
          <w:sz w:val="20"/>
          <w:szCs w:val="20"/>
        </w:rPr>
      </w:pPr>
    </w:p>
    <w:p w:rsidR="00656E3C" w:rsidRDefault="00656E3C" w:rsidP="00476507">
      <w:pPr>
        <w:pStyle w:val="Hoofdtekst"/>
        <w:rPr>
          <w:rFonts w:ascii="Verdana" w:hAnsi="Verdana"/>
          <w:sz w:val="20"/>
          <w:szCs w:val="20"/>
        </w:rPr>
      </w:pPr>
    </w:p>
    <w:p w:rsidR="00656E3C" w:rsidRDefault="00656E3C" w:rsidP="00476507">
      <w:pPr>
        <w:pStyle w:val="Hoofdtekst"/>
        <w:rPr>
          <w:rFonts w:ascii="Verdana" w:hAnsi="Verdana"/>
          <w:sz w:val="20"/>
          <w:szCs w:val="20"/>
        </w:rPr>
      </w:pPr>
    </w:p>
    <w:p w:rsidR="00476507" w:rsidRPr="00656E3C" w:rsidRDefault="00476507" w:rsidP="00441E98">
      <w:pPr>
        <w:pStyle w:val="Hoofdtekst"/>
        <w:spacing w:line="360" w:lineRule="auto"/>
        <w:rPr>
          <w:rFonts w:ascii="Verdana" w:hAnsi="Verdana"/>
          <w:sz w:val="20"/>
          <w:szCs w:val="20"/>
        </w:rPr>
      </w:pPr>
      <w:r w:rsidRPr="00656E3C">
        <w:rPr>
          <w:rFonts w:ascii="Verdana" w:hAnsi="Verdana"/>
          <w:sz w:val="20"/>
          <w:szCs w:val="20"/>
        </w:rPr>
        <w:t xml:space="preserve">Aan het college van Burgemeester en Wethouders van de Gemeente Gouda </w:t>
      </w:r>
    </w:p>
    <w:p w:rsidR="00476507" w:rsidRPr="00656E3C" w:rsidRDefault="00476507" w:rsidP="00441E98">
      <w:pPr>
        <w:pStyle w:val="Hoofdtekst"/>
        <w:spacing w:line="360" w:lineRule="auto"/>
        <w:rPr>
          <w:rFonts w:ascii="Verdana" w:hAnsi="Verdana"/>
          <w:sz w:val="20"/>
          <w:szCs w:val="20"/>
        </w:rPr>
      </w:pPr>
      <w:r w:rsidRPr="00656E3C">
        <w:rPr>
          <w:rFonts w:ascii="Verdana" w:hAnsi="Verdana"/>
          <w:sz w:val="20"/>
          <w:szCs w:val="20"/>
        </w:rPr>
        <w:t>Postbus 1086</w:t>
      </w:r>
    </w:p>
    <w:p w:rsidR="00476507" w:rsidRPr="00656E3C" w:rsidRDefault="00476507" w:rsidP="00441E98">
      <w:pPr>
        <w:pStyle w:val="Hoofdtekst"/>
        <w:spacing w:line="360" w:lineRule="auto"/>
        <w:rPr>
          <w:rFonts w:ascii="Verdana" w:hAnsi="Verdana"/>
          <w:sz w:val="20"/>
          <w:szCs w:val="20"/>
        </w:rPr>
      </w:pPr>
      <w:r w:rsidRPr="00656E3C">
        <w:rPr>
          <w:rFonts w:ascii="Verdana" w:hAnsi="Verdana"/>
          <w:sz w:val="20"/>
          <w:szCs w:val="20"/>
        </w:rPr>
        <w:t>2800 BB Gouda</w:t>
      </w:r>
    </w:p>
    <w:p w:rsidR="00476507" w:rsidRPr="00656E3C" w:rsidRDefault="00476507" w:rsidP="00441E98">
      <w:pPr>
        <w:pStyle w:val="Hoofdtekst"/>
        <w:spacing w:line="360" w:lineRule="auto"/>
        <w:rPr>
          <w:rFonts w:ascii="Verdana" w:hAnsi="Verdana"/>
          <w:sz w:val="20"/>
          <w:szCs w:val="20"/>
        </w:rPr>
      </w:pPr>
    </w:p>
    <w:p w:rsidR="00476507" w:rsidRPr="00656E3C" w:rsidRDefault="00476507" w:rsidP="00441E98">
      <w:pPr>
        <w:pStyle w:val="Hoofdtekst"/>
        <w:spacing w:line="360" w:lineRule="auto"/>
        <w:rPr>
          <w:rFonts w:ascii="Verdana" w:hAnsi="Verdana"/>
          <w:sz w:val="20"/>
          <w:szCs w:val="20"/>
        </w:rPr>
      </w:pPr>
    </w:p>
    <w:p w:rsidR="00656E3C" w:rsidRPr="00656E3C" w:rsidRDefault="00656E3C" w:rsidP="00441E98">
      <w:pPr>
        <w:pStyle w:val="Hoofdtekst"/>
        <w:spacing w:line="360" w:lineRule="auto"/>
        <w:rPr>
          <w:rFonts w:ascii="Verdana" w:hAnsi="Verdana"/>
          <w:sz w:val="20"/>
          <w:szCs w:val="20"/>
        </w:rPr>
      </w:pPr>
    </w:p>
    <w:p w:rsidR="00476507" w:rsidRPr="00656E3C" w:rsidRDefault="00476507" w:rsidP="00441E98">
      <w:pPr>
        <w:spacing w:line="360" w:lineRule="auto"/>
        <w:rPr>
          <w:rFonts w:ascii="Verdana" w:hAnsi="Verdana"/>
          <w:sz w:val="20"/>
          <w:szCs w:val="20"/>
        </w:rPr>
      </w:pPr>
      <w:r w:rsidRPr="00656E3C">
        <w:rPr>
          <w:rFonts w:ascii="Verdana" w:hAnsi="Verdana"/>
          <w:sz w:val="20"/>
          <w:szCs w:val="20"/>
        </w:rPr>
        <w:t>Gouda, 3 maart 2017</w:t>
      </w:r>
    </w:p>
    <w:p w:rsidR="00476507" w:rsidRPr="00656E3C" w:rsidRDefault="00476507" w:rsidP="00441E98">
      <w:pPr>
        <w:spacing w:line="360" w:lineRule="auto"/>
        <w:rPr>
          <w:rFonts w:ascii="Verdana" w:hAnsi="Verdana"/>
          <w:sz w:val="20"/>
          <w:szCs w:val="20"/>
        </w:rPr>
      </w:pPr>
    </w:p>
    <w:p w:rsidR="00476507" w:rsidRPr="00656E3C" w:rsidRDefault="00476507" w:rsidP="00441E98">
      <w:pPr>
        <w:spacing w:line="360" w:lineRule="auto"/>
        <w:rPr>
          <w:rFonts w:ascii="Verdana" w:hAnsi="Verdana"/>
          <w:sz w:val="20"/>
          <w:szCs w:val="20"/>
        </w:rPr>
      </w:pPr>
      <w:r w:rsidRPr="00656E3C">
        <w:rPr>
          <w:rFonts w:ascii="Verdana" w:hAnsi="Verdana"/>
          <w:sz w:val="20"/>
          <w:szCs w:val="20"/>
        </w:rPr>
        <w:t>Betreft:  jaarverslag 2016 GASD</w:t>
      </w:r>
    </w:p>
    <w:p w:rsidR="00476507" w:rsidRPr="00656E3C" w:rsidRDefault="00476507" w:rsidP="00441E98">
      <w:pPr>
        <w:spacing w:line="360" w:lineRule="auto"/>
        <w:rPr>
          <w:rFonts w:ascii="Verdana" w:hAnsi="Verdana"/>
          <w:sz w:val="20"/>
          <w:szCs w:val="20"/>
        </w:rPr>
      </w:pPr>
    </w:p>
    <w:p w:rsidR="00476507" w:rsidRPr="00656E3C" w:rsidRDefault="00476507" w:rsidP="00441E98">
      <w:pPr>
        <w:spacing w:line="360" w:lineRule="auto"/>
        <w:rPr>
          <w:rFonts w:ascii="Verdana" w:hAnsi="Verdana"/>
          <w:sz w:val="20"/>
          <w:szCs w:val="20"/>
        </w:rPr>
      </w:pPr>
      <w:r w:rsidRPr="00656E3C">
        <w:rPr>
          <w:rFonts w:ascii="Verdana" w:hAnsi="Verdana"/>
          <w:sz w:val="20"/>
          <w:szCs w:val="20"/>
        </w:rPr>
        <w:t>Geachte leden van het College van B&amp;W,</w:t>
      </w:r>
    </w:p>
    <w:p w:rsidR="00476507" w:rsidRPr="00441E98" w:rsidRDefault="00656E3C" w:rsidP="00441E98">
      <w:pPr>
        <w:spacing w:line="360" w:lineRule="auto"/>
        <w:rPr>
          <w:rFonts w:ascii="Verdana" w:hAnsi="Verdana"/>
          <w:sz w:val="20"/>
          <w:szCs w:val="20"/>
        </w:rPr>
      </w:pPr>
      <w:r w:rsidRPr="00441E98">
        <w:rPr>
          <w:rFonts w:ascii="Verdana" w:hAnsi="Verdana"/>
          <w:iCs/>
          <w:sz w:val="20"/>
          <w:szCs w:val="20"/>
        </w:rPr>
        <w:t>Bijgaand bied</w:t>
      </w:r>
      <w:r w:rsidR="00476507" w:rsidRPr="00441E98">
        <w:rPr>
          <w:rFonts w:ascii="Verdana" w:hAnsi="Verdana"/>
          <w:iCs/>
          <w:sz w:val="20"/>
          <w:szCs w:val="20"/>
        </w:rPr>
        <w:t xml:space="preserve"> ik u namens de </w:t>
      </w:r>
      <w:r w:rsidR="00476507" w:rsidRPr="00441E98">
        <w:rPr>
          <w:rFonts w:ascii="Verdana" w:hAnsi="Verdana"/>
          <w:sz w:val="20"/>
          <w:szCs w:val="20"/>
        </w:rPr>
        <w:t xml:space="preserve">Goudse Adviesraad Sociaal Domein zijn jaarverslag </w:t>
      </w:r>
      <w:r w:rsidR="00BC76E3">
        <w:rPr>
          <w:rFonts w:ascii="Verdana" w:hAnsi="Verdana"/>
          <w:sz w:val="20"/>
          <w:szCs w:val="20"/>
        </w:rPr>
        <w:t xml:space="preserve">over 2016 </w:t>
      </w:r>
      <w:r w:rsidR="00BC76E3" w:rsidRPr="00441E98">
        <w:rPr>
          <w:rFonts w:ascii="Verdana" w:hAnsi="Verdana"/>
          <w:sz w:val="20"/>
          <w:szCs w:val="20"/>
        </w:rPr>
        <w:t>aan</w:t>
      </w:r>
      <w:r w:rsidR="00BC76E3">
        <w:rPr>
          <w:rFonts w:ascii="Verdana" w:hAnsi="Verdana"/>
          <w:sz w:val="20"/>
          <w:szCs w:val="20"/>
        </w:rPr>
        <w:t xml:space="preserve">, </w:t>
      </w:r>
      <w:r w:rsidR="00476507" w:rsidRPr="00441E98">
        <w:rPr>
          <w:rFonts w:ascii="Verdana" w:hAnsi="Verdana"/>
          <w:sz w:val="20"/>
          <w:szCs w:val="20"/>
        </w:rPr>
        <w:t xml:space="preserve">inclusief </w:t>
      </w:r>
      <w:r w:rsidR="00BC76E3">
        <w:rPr>
          <w:rFonts w:ascii="Verdana" w:hAnsi="Verdana"/>
          <w:sz w:val="20"/>
          <w:szCs w:val="20"/>
        </w:rPr>
        <w:t>financieel</w:t>
      </w:r>
      <w:r w:rsidRPr="00441E98">
        <w:rPr>
          <w:rFonts w:ascii="Verdana" w:hAnsi="Verdana"/>
          <w:sz w:val="20"/>
          <w:szCs w:val="20"/>
        </w:rPr>
        <w:t xml:space="preserve"> verslag, </w:t>
      </w:r>
      <w:r w:rsidR="00BC76E3">
        <w:rPr>
          <w:rFonts w:ascii="Verdana" w:hAnsi="Verdana"/>
          <w:sz w:val="20"/>
          <w:szCs w:val="20"/>
        </w:rPr>
        <w:t xml:space="preserve">e.e.a. </w:t>
      </w:r>
      <w:r w:rsidRPr="00441E98">
        <w:rPr>
          <w:rFonts w:ascii="Verdana" w:hAnsi="Verdana"/>
          <w:sz w:val="20"/>
          <w:szCs w:val="20"/>
        </w:rPr>
        <w:t>conform artikel 6.12 van de Verordening burger- en cliënten</w:t>
      </w:r>
      <w:r w:rsidR="00441E98" w:rsidRPr="00441E98">
        <w:rPr>
          <w:rFonts w:ascii="Verdana" w:hAnsi="Verdana"/>
          <w:sz w:val="20"/>
          <w:szCs w:val="20"/>
        </w:rPr>
        <w:t xml:space="preserve">participatie </w:t>
      </w:r>
      <w:r w:rsidRPr="00441E98">
        <w:rPr>
          <w:rFonts w:ascii="Verdana" w:hAnsi="Verdana"/>
          <w:sz w:val="20"/>
          <w:szCs w:val="20"/>
        </w:rPr>
        <w:t>sociaal domein Gouda 2015</w:t>
      </w:r>
      <w:r w:rsidR="00476507" w:rsidRPr="00441E98">
        <w:rPr>
          <w:rFonts w:ascii="Verdana" w:hAnsi="Verdana"/>
          <w:sz w:val="20"/>
          <w:szCs w:val="20"/>
        </w:rPr>
        <w:t xml:space="preserve">. </w:t>
      </w:r>
    </w:p>
    <w:p w:rsidR="00476507" w:rsidRPr="00656E3C" w:rsidRDefault="00476507" w:rsidP="00441E98">
      <w:pPr>
        <w:spacing w:line="360" w:lineRule="auto"/>
        <w:rPr>
          <w:rFonts w:ascii="Verdana" w:hAnsi="Verdana"/>
          <w:sz w:val="20"/>
          <w:szCs w:val="20"/>
        </w:rPr>
      </w:pPr>
      <w:r w:rsidRPr="00656E3C">
        <w:rPr>
          <w:rFonts w:ascii="Verdana" w:hAnsi="Verdana"/>
          <w:sz w:val="20"/>
          <w:szCs w:val="20"/>
        </w:rPr>
        <w:t>Met vriendelijke groet,</w:t>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p>
    <w:p w:rsidR="00476507" w:rsidRPr="00656E3C" w:rsidRDefault="00476507" w:rsidP="00441E98">
      <w:pPr>
        <w:spacing w:line="360" w:lineRule="auto"/>
        <w:rPr>
          <w:rFonts w:ascii="Verdana" w:hAnsi="Verdana"/>
          <w:sz w:val="20"/>
          <w:szCs w:val="20"/>
        </w:rPr>
      </w:pPr>
    </w:p>
    <w:p w:rsidR="00476507" w:rsidRPr="00656E3C" w:rsidRDefault="00476507" w:rsidP="00441E98">
      <w:pPr>
        <w:spacing w:line="360" w:lineRule="auto"/>
        <w:rPr>
          <w:rFonts w:ascii="Verdana" w:hAnsi="Verdana"/>
          <w:sz w:val="20"/>
          <w:szCs w:val="20"/>
        </w:rPr>
      </w:pPr>
      <w:r w:rsidRPr="00656E3C">
        <w:rPr>
          <w:rFonts w:ascii="Verdana" w:hAnsi="Verdana"/>
          <w:sz w:val="20"/>
          <w:szCs w:val="20"/>
        </w:rPr>
        <w:t>Anke Huisman-Mak</w:t>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tab/>
      </w:r>
      <w:r w:rsidRPr="00656E3C">
        <w:rPr>
          <w:rFonts w:ascii="Verdana" w:hAnsi="Verdana"/>
          <w:sz w:val="20"/>
          <w:szCs w:val="20"/>
        </w:rPr>
        <w:br/>
        <w:t xml:space="preserve">voorzitter Goudse Cliëntenraad </w:t>
      </w:r>
    </w:p>
    <w:p w:rsidR="00476507" w:rsidRDefault="00476507" w:rsidP="00441E98"/>
    <w:p w:rsidR="00656E3C" w:rsidRDefault="00656E3C" w:rsidP="00476507"/>
    <w:p w:rsidR="00476507" w:rsidRDefault="00476507" w:rsidP="00476507"/>
    <w:p w:rsidR="00476507" w:rsidRDefault="00441E98" w:rsidP="00476507">
      <w:r w:rsidRPr="00476507">
        <w:rPr>
          <w:rFonts w:ascii="Verdana" w:hAnsi="Verdana"/>
          <w:noProof/>
          <w:sz w:val="18"/>
          <w:szCs w:val="18"/>
          <w:lang w:eastAsia="nl-NL"/>
        </w:rPr>
        <w:lastRenderedPageBreak/>
        <w:drawing>
          <wp:inline distT="0" distB="0" distL="0" distR="0" wp14:anchorId="20306E03" wp14:editId="7CF91A3D">
            <wp:extent cx="5760720" cy="1244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D6019E" w:rsidRDefault="00D6019E" w:rsidP="00441E98">
      <w:pPr>
        <w:spacing w:line="240" w:lineRule="auto"/>
        <w:rPr>
          <w:rFonts w:ascii="Verdana" w:hAnsi="Verdana"/>
          <w:sz w:val="20"/>
          <w:szCs w:val="20"/>
        </w:rPr>
      </w:pPr>
    </w:p>
    <w:p w:rsidR="00D6019E" w:rsidRDefault="00D6019E" w:rsidP="00441E98">
      <w:pPr>
        <w:spacing w:line="240" w:lineRule="auto"/>
        <w:rPr>
          <w:rFonts w:ascii="Verdana" w:hAnsi="Verdana"/>
          <w:sz w:val="20"/>
          <w:szCs w:val="20"/>
        </w:rPr>
      </w:pPr>
    </w:p>
    <w:p w:rsidR="008E511D" w:rsidRPr="00476507" w:rsidRDefault="008E511D" w:rsidP="00441E98">
      <w:pPr>
        <w:spacing w:line="240" w:lineRule="auto"/>
        <w:rPr>
          <w:rFonts w:ascii="Verdana" w:hAnsi="Verdana"/>
          <w:sz w:val="20"/>
          <w:szCs w:val="20"/>
        </w:rPr>
      </w:pPr>
      <w:r w:rsidRPr="00476507">
        <w:rPr>
          <w:rFonts w:ascii="Verdana" w:hAnsi="Verdana"/>
          <w:sz w:val="20"/>
          <w:szCs w:val="20"/>
        </w:rPr>
        <w:t>Voor u ligt het jaarverslag 2016 van de Goudse Adviesraad Sociaal Domein, de GASD.</w:t>
      </w:r>
    </w:p>
    <w:p w:rsidR="008E511D" w:rsidRPr="00476507" w:rsidRDefault="008E511D" w:rsidP="00441E98">
      <w:pPr>
        <w:pStyle w:val="Normaalweb"/>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 xml:space="preserve">De Goudse Adviesraad Sociaal Domein (GASD) is </w:t>
      </w:r>
      <w:r w:rsidR="00F068B9" w:rsidRPr="00476507">
        <w:rPr>
          <w:rFonts w:ascii="Verdana" w:eastAsia="Times New Roman" w:hAnsi="Verdana" w:cs="Arial"/>
          <w:sz w:val="20"/>
          <w:szCs w:val="20"/>
          <w:lang w:eastAsia="nl-NL"/>
        </w:rPr>
        <w:t>medio</w:t>
      </w:r>
      <w:r w:rsidRPr="00476507">
        <w:rPr>
          <w:rFonts w:ascii="Verdana" w:eastAsia="Times New Roman" w:hAnsi="Verdana" w:cs="Arial"/>
          <w:sz w:val="20"/>
          <w:szCs w:val="20"/>
          <w:lang w:eastAsia="nl-NL"/>
        </w:rPr>
        <w:t xml:space="preserve"> 2015 </w:t>
      </w:r>
      <w:r w:rsidR="00F068B9" w:rsidRPr="00476507">
        <w:rPr>
          <w:rFonts w:ascii="Verdana" w:eastAsia="Times New Roman" w:hAnsi="Verdana" w:cs="Arial"/>
          <w:sz w:val="20"/>
          <w:szCs w:val="20"/>
          <w:lang w:eastAsia="nl-NL"/>
        </w:rPr>
        <w:t>ingesteld door het College van Burgemeester en wethouders van de gemeente Gouda om hen</w:t>
      </w:r>
      <w:r w:rsidRPr="00476507">
        <w:rPr>
          <w:rFonts w:ascii="Verdana" w:eastAsia="Times New Roman" w:hAnsi="Verdana" w:cs="Arial"/>
          <w:sz w:val="20"/>
          <w:szCs w:val="20"/>
          <w:lang w:eastAsia="nl-NL"/>
        </w:rPr>
        <w:t xml:space="preserve"> gevraagd en ongevraagd advies te</w:t>
      </w:r>
      <w:r w:rsidR="00747C05" w:rsidRPr="00476507">
        <w:rPr>
          <w:rFonts w:ascii="Verdana" w:eastAsia="Times New Roman" w:hAnsi="Verdana" w:cs="Arial"/>
          <w:sz w:val="20"/>
          <w:szCs w:val="20"/>
          <w:lang w:eastAsia="nl-NL"/>
        </w:rPr>
        <w:t xml:space="preserve"> </w:t>
      </w:r>
      <w:r w:rsidRPr="00476507">
        <w:rPr>
          <w:rFonts w:ascii="Verdana" w:eastAsia="Times New Roman" w:hAnsi="Verdana" w:cs="Arial"/>
          <w:sz w:val="20"/>
          <w:szCs w:val="20"/>
          <w:lang w:eastAsia="nl-NL"/>
        </w:rPr>
        <w:t xml:space="preserve">geven over het </w:t>
      </w:r>
      <w:r w:rsidR="003708AD" w:rsidRPr="00476507">
        <w:rPr>
          <w:rFonts w:ascii="Verdana" w:eastAsia="Times New Roman" w:hAnsi="Verdana" w:cs="Arial"/>
          <w:sz w:val="20"/>
          <w:szCs w:val="20"/>
          <w:lang w:eastAsia="nl-NL"/>
        </w:rPr>
        <w:t>voorgenomen beleid binnen</w:t>
      </w:r>
      <w:r w:rsidRPr="00476507">
        <w:rPr>
          <w:rFonts w:ascii="Verdana" w:eastAsia="Times New Roman" w:hAnsi="Verdana" w:cs="Arial"/>
          <w:sz w:val="20"/>
          <w:szCs w:val="20"/>
          <w:lang w:eastAsia="nl-NL"/>
        </w:rPr>
        <w:t xml:space="preserve"> het sociaal domein:</w:t>
      </w:r>
    </w:p>
    <w:p w:rsidR="008E511D" w:rsidRPr="00476507" w:rsidRDefault="008E511D" w:rsidP="00441E98">
      <w:pPr>
        <w:numPr>
          <w:ilvl w:val="0"/>
          <w:numId w:val="1"/>
        </w:numPr>
        <w:shd w:val="clear" w:color="auto" w:fill="FFFFFF"/>
        <w:spacing w:before="100" w:beforeAutospacing="1" w:after="100" w:afterAutospacing="1"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WMO (Wet Maatschappelijke Ondersteuning);</w:t>
      </w:r>
    </w:p>
    <w:p w:rsidR="008E511D" w:rsidRPr="00476507" w:rsidRDefault="008E511D" w:rsidP="00441E98">
      <w:pPr>
        <w:numPr>
          <w:ilvl w:val="0"/>
          <w:numId w:val="1"/>
        </w:numPr>
        <w:shd w:val="clear" w:color="auto" w:fill="FFFFFF"/>
        <w:spacing w:before="100" w:beforeAutospacing="1" w:after="100" w:afterAutospacing="1"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Jeugdwet;</w:t>
      </w:r>
    </w:p>
    <w:p w:rsidR="008E511D" w:rsidRPr="00476507" w:rsidRDefault="00747C05" w:rsidP="00441E98">
      <w:pPr>
        <w:numPr>
          <w:ilvl w:val="0"/>
          <w:numId w:val="1"/>
        </w:numPr>
        <w:shd w:val="clear" w:color="auto" w:fill="FFFFFF"/>
        <w:spacing w:before="100" w:beforeAutospacing="1" w:after="100" w:afterAutospacing="1"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 xml:space="preserve">Participatiewet inclusief de </w:t>
      </w:r>
      <w:r w:rsidR="008E511D" w:rsidRPr="00476507">
        <w:rPr>
          <w:rFonts w:ascii="Verdana" w:eastAsia="Times New Roman" w:hAnsi="Verdana" w:cs="Arial"/>
          <w:sz w:val="20"/>
          <w:szCs w:val="20"/>
          <w:lang w:eastAsia="nl-NL"/>
        </w:rPr>
        <w:t>Wet</w:t>
      </w:r>
      <w:r w:rsidRPr="00476507">
        <w:rPr>
          <w:rFonts w:ascii="Verdana" w:eastAsia="Times New Roman" w:hAnsi="Verdana" w:cs="Arial"/>
          <w:sz w:val="20"/>
          <w:szCs w:val="20"/>
          <w:lang w:eastAsia="nl-NL"/>
        </w:rPr>
        <w:t xml:space="preserve"> </w:t>
      </w:r>
      <w:r w:rsidR="008E511D" w:rsidRPr="00476507">
        <w:rPr>
          <w:rFonts w:ascii="Verdana" w:eastAsia="Times New Roman" w:hAnsi="Verdana" w:cs="Arial"/>
          <w:sz w:val="20"/>
          <w:szCs w:val="20"/>
          <w:lang w:eastAsia="nl-NL"/>
        </w:rPr>
        <w:t>Sociale Werkvoorziening.</w:t>
      </w:r>
    </w:p>
    <w:p w:rsidR="00747C05" w:rsidRPr="00476507" w:rsidRDefault="008E511D" w:rsidP="00441E98">
      <w:pPr>
        <w:pStyle w:val="Normaalweb"/>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De Goudse Adviesraad Sociaal Domein (GASD) is, samen met de Goudse Cliëntenraad (GCR), ingesteld op basis van de </w:t>
      </w:r>
      <w:hyperlink r:id="rId9" w:tgtFrame="_blank" w:history="1">
        <w:r w:rsidRPr="00476507">
          <w:rPr>
            <w:rFonts w:ascii="Verdana" w:eastAsia="Times New Roman" w:hAnsi="Verdana" w:cs="Arial"/>
            <w:sz w:val="20"/>
            <w:szCs w:val="20"/>
            <w:lang w:eastAsia="nl-NL"/>
          </w:rPr>
          <w:t>Verordening burger- en cliëntenparticipatie sociaal domein Gouda 2015</w:t>
        </w:r>
      </w:hyperlink>
      <w:r w:rsidR="00747C05" w:rsidRPr="00476507">
        <w:rPr>
          <w:rFonts w:ascii="Verdana" w:eastAsia="Times New Roman" w:hAnsi="Verdana" w:cs="Arial"/>
          <w:sz w:val="20"/>
          <w:szCs w:val="20"/>
          <w:lang w:eastAsia="nl-NL"/>
        </w:rPr>
        <w:t xml:space="preserve">. </w:t>
      </w: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In de betreffende wetgeving is vastgelegd dat gemeenten hun burgers moeten betrekken bij het beleid in het sociaal domein. Het bestuur van de gemeente Gouda heeft de Goudse Adviesraad Sociaal Domein (GASD) ingesteld om, gevraagd en ongevraagd,  advies te geven over beleid.</w:t>
      </w: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De GASD verzamelt informatie vanuit het maatschappelijk veld als basis om commentaar te geven op beleidsvoorstellen van de gemeente en om B&amp;W te adviseren. De GASD bestaat uit een onafhankelijk voorzitter en zes onafhankelijke leden. De GASD vervult een brugfunctie tussen de aansturing van het sociaal domein door het gemeentebestuur en de Goudse samenleving.</w:t>
      </w:r>
    </w:p>
    <w:p w:rsidR="00441E98" w:rsidRDefault="00441E98" w:rsidP="00441E98">
      <w:pPr>
        <w:shd w:val="clear" w:color="auto" w:fill="FFFFFF"/>
        <w:spacing w:before="225" w:after="225" w:line="240" w:lineRule="auto"/>
        <w:rPr>
          <w:rFonts w:ascii="Verdana" w:eastAsia="Times New Roman" w:hAnsi="Verdana" w:cs="Arial"/>
          <w:b/>
          <w:sz w:val="20"/>
          <w:szCs w:val="20"/>
          <w:lang w:eastAsia="nl-NL"/>
        </w:rPr>
      </w:pP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b/>
          <w:sz w:val="20"/>
          <w:szCs w:val="20"/>
          <w:lang w:eastAsia="nl-NL"/>
        </w:rPr>
        <w:t>Samenstelling adviesraad</w:t>
      </w:r>
    </w:p>
    <w:p w:rsidR="00F068B9"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Mw.</w:t>
      </w:r>
      <w:r w:rsidR="00F068B9" w:rsidRPr="00476507">
        <w:rPr>
          <w:rFonts w:ascii="Verdana" w:eastAsia="Times New Roman" w:hAnsi="Verdana" w:cs="Arial"/>
          <w:sz w:val="20"/>
          <w:szCs w:val="20"/>
          <w:lang w:eastAsia="nl-NL"/>
        </w:rPr>
        <w:t xml:space="preserve"> Anke Huisman- Mak, voorzitter,</w:t>
      </w: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Dhr. Gerard Wolters, vice-voorzitter</w:t>
      </w: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Mw. Marion van Leeuwen</w:t>
      </w: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Mw. Djoeki van Woerden</w:t>
      </w:r>
    </w:p>
    <w:p w:rsidR="00747C05" w:rsidRPr="00476507" w:rsidRDefault="00F068B9"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Mw.</w:t>
      </w:r>
      <w:r w:rsidR="00747C05" w:rsidRPr="00476507">
        <w:rPr>
          <w:rFonts w:ascii="Verdana" w:eastAsia="Times New Roman" w:hAnsi="Verdana" w:cs="Arial"/>
          <w:sz w:val="20"/>
          <w:szCs w:val="20"/>
          <w:lang w:eastAsia="nl-NL"/>
        </w:rPr>
        <w:t>. Guusje van der Schot</w:t>
      </w: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Dhr</w:t>
      </w:r>
      <w:r w:rsidR="00C24848" w:rsidRPr="00476507">
        <w:rPr>
          <w:rFonts w:ascii="Verdana" w:eastAsia="Times New Roman" w:hAnsi="Verdana" w:cs="Arial"/>
          <w:sz w:val="20"/>
          <w:szCs w:val="20"/>
          <w:lang w:eastAsia="nl-NL"/>
        </w:rPr>
        <w:t>.</w:t>
      </w:r>
      <w:r w:rsidRPr="00476507">
        <w:rPr>
          <w:rFonts w:ascii="Verdana" w:eastAsia="Times New Roman" w:hAnsi="Verdana" w:cs="Arial"/>
          <w:sz w:val="20"/>
          <w:szCs w:val="20"/>
          <w:lang w:eastAsia="nl-NL"/>
        </w:rPr>
        <w:t xml:space="preserve"> Bob Lodder, penningmeester</w:t>
      </w: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Dhr</w:t>
      </w:r>
      <w:r w:rsidR="00C24848" w:rsidRPr="00476507">
        <w:rPr>
          <w:rFonts w:ascii="Verdana" w:eastAsia="Times New Roman" w:hAnsi="Verdana" w:cs="Arial"/>
          <w:sz w:val="20"/>
          <w:szCs w:val="20"/>
          <w:lang w:eastAsia="nl-NL"/>
        </w:rPr>
        <w:t>.</w:t>
      </w:r>
      <w:r w:rsidRPr="00476507">
        <w:rPr>
          <w:rFonts w:ascii="Verdana" w:eastAsia="Times New Roman" w:hAnsi="Verdana" w:cs="Arial"/>
          <w:sz w:val="20"/>
          <w:szCs w:val="20"/>
          <w:lang w:eastAsia="nl-NL"/>
        </w:rPr>
        <w:t xml:space="preserve"> Herman Klein, secretaris.</w:t>
      </w:r>
    </w:p>
    <w:p w:rsidR="00C24848" w:rsidRPr="00476507" w:rsidRDefault="00C24848" w:rsidP="00441E98">
      <w:pPr>
        <w:shd w:val="clear" w:color="auto" w:fill="FFFFFF"/>
        <w:spacing w:before="225" w:after="225" w:line="240" w:lineRule="auto"/>
        <w:rPr>
          <w:rFonts w:ascii="Verdana" w:eastAsia="Times New Roman" w:hAnsi="Verdana" w:cs="Arial"/>
          <w:sz w:val="20"/>
          <w:szCs w:val="20"/>
          <w:lang w:eastAsia="nl-NL"/>
        </w:rPr>
      </w:pPr>
    </w:p>
    <w:p w:rsidR="00C24848" w:rsidRPr="00476507" w:rsidRDefault="003933EB" w:rsidP="00441E98">
      <w:pPr>
        <w:shd w:val="clear" w:color="auto" w:fill="FFFFFF"/>
        <w:spacing w:before="225" w:after="225" w:line="240" w:lineRule="auto"/>
        <w:rPr>
          <w:rFonts w:ascii="Verdana" w:eastAsia="Times New Roman" w:hAnsi="Verdana" w:cs="Arial"/>
          <w:b/>
          <w:sz w:val="20"/>
          <w:szCs w:val="20"/>
          <w:lang w:eastAsia="nl-NL"/>
        </w:rPr>
      </w:pPr>
      <w:r>
        <w:rPr>
          <w:rFonts w:ascii="Verdana" w:eastAsia="Times New Roman" w:hAnsi="Verdana" w:cs="Arial"/>
          <w:b/>
          <w:sz w:val="20"/>
          <w:szCs w:val="20"/>
          <w:lang w:eastAsia="nl-NL"/>
        </w:rPr>
        <w:t>De werkwijze</w:t>
      </w:r>
    </w:p>
    <w:p w:rsidR="00747C05" w:rsidRPr="00476507" w:rsidRDefault="00747C05"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Adviesvragen worden bekend gemaakt op de GASD website</w:t>
      </w:r>
      <w:r w:rsidR="003933EB">
        <w:rPr>
          <w:rFonts w:ascii="Verdana" w:eastAsia="Times New Roman" w:hAnsi="Verdana" w:cs="Arial"/>
          <w:sz w:val="20"/>
          <w:szCs w:val="20"/>
          <w:lang w:eastAsia="nl-NL"/>
        </w:rPr>
        <w:t>.</w:t>
      </w:r>
      <w:r w:rsidR="00F068B9" w:rsidRPr="00476507">
        <w:rPr>
          <w:rFonts w:ascii="Verdana" w:eastAsia="Times New Roman" w:hAnsi="Verdana" w:cs="Arial"/>
          <w:sz w:val="20"/>
          <w:szCs w:val="20"/>
          <w:lang w:eastAsia="nl-NL"/>
        </w:rPr>
        <w:t xml:space="preserve"> </w:t>
      </w:r>
      <w:r w:rsidR="003933EB">
        <w:rPr>
          <w:rFonts w:ascii="Verdana" w:eastAsia="Times New Roman" w:hAnsi="Verdana" w:cs="Arial"/>
          <w:sz w:val="20"/>
          <w:szCs w:val="20"/>
          <w:lang w:eastAsia="nl-NL"/>
        </w:rPr>
        <w:t>Op de gemeentepagina</w:t>
      </w:r>
      <w:r w:rsidR="00F068B9" w:rsidRPr="00476507">
        <w:rPr>
          <w:rFonts w:ascii="Verdana" w:eastAsia="Times New Roman" w:hAnsi="Verdana" w:cs="Arial"/>
          <w:sz w:val="20"/>
          <w:szCs w:val="20"/>
          <w:lang w:eastAsia="nl-NL"/>
        </w:rPr>
        <w:t xml:space="preserve"> in de Goudse Post </w:t>
      </w:r>
      <w:r w:rsidR="003933EB">
        <w:rPr>
          <w:rFonts w:ascii="Verdana" w:eastAsia="Times New Roman" w:hAnsi="Verdana" w:cs="Arial"/>
          <w:sz w:val="20"/>
          <w:szCs w:val="20"/>
          <w:lang w:eastAsia="nl-NL"/>
        </w:rPr>
        <w:t xml:space="preserve">wordt gepubliceerd </w:t>
      </w:r>
      <w:r w:rsidR="00F068B9" w:rsidRPr="00476507">
        <w:rPr>
          <w:rFonts w:ascii="Verdana" w:eastAsia="Times New Roman" w:hAnsi="Verdana" w:cs="Arial"/>
          <w:sz w:val="20"/>
          <w:szCs w:val="20"/>
          <w:lang w:eastAsia="nl-NL"/>
        </w:rPr>
        <w:t xml:space="preserve">dat advies is gevraagd. </w:t>
      </w:r>
      <w:r w:rsidRPr="00476507">
        <w:rPr>
          <w:rFonts w:ascii="Verdana" w:eastAsia="Times New Roman" w:hAnsi="Verdana" w:cs="Arial"/>
          <w:sz w:val="20"/>
          <w:szCs w:val="20"/>
          <w:lang w:eastAsia="nl-NL"/>
        </w:rPr>
        <w:t xml:space="preserve">Voorafgaand aan het opstellen van een advies raadpleegt de GASD </w:t>
      </w:r>
      <w:r w:rsidR="00C24848" w:rsidRPr="00476507">
        <w:rPr>
          <w:rFonts w:ascii="Verdana" w:eastAsia="Times New Roman" w:hAnsi="Verdana" w:cs="Arial"/>
          <w:sz w:val="20"/>
          <w:szCs w:val="20"/>
          <w:lang w:eastAsia="nl-NL"/>
        </w:rPr>
        <w:t>d</w:t>
      </w:r>
      <w:r w:rsidRPr="00476507">
        <w:rPr>
          <w:rFonts w:ascii="Verdana" w:eastAsia="Times New Roman" w:hAnsi="Verdana" w:cs="Arial"/>
          <w:sz w:val="20"/>
          <w:szCs w:val="20"/>
          <w:lang w:eastAsia="nl-NL"/>
        </w:rPr>
        <w:t>e relevante partijen binnen het  netwerk. Het netwerk bestaat uit circa 120 maatschappelijke organisaties</w:t>
      </w:r>
      <w:r w:rsidR="00C24848" w:rsidRPr="00476507">
        <w:rPr>
          <w:rFonts w:ascii="Verdana" w:eastAsia="Times New Roman" w:hAnsi="Verdana" w:cs="Arial"/>
          <w:sz w:val="20"/>
          <w:szCs w:val="20"/>
          <w:lang w:eastAsia="nl-NL"/>
        </w:rPr>
        <w:t xml:space="preserve">. Na raadpleging en weging wordt binnen 8 weken </w:t>
      </w:r>
      <w:r w:rsidR="003933EB">
        <w:rPr>
          <w:rFonts w:ascii="Verdana" w:eastAsia="Times New Roman" w:hAnsi="Verdana" w:cs="Arial"/>
          <w:sz w:val="20"/>
          <w:szCs w:val="20"/>
          <w:lang w:eastAsia="nl-NL"/>
        </w:rPr>
        <w:t xml:space="preserve">na het adviesverzoek </w:t>
      </w:r>
      <w:r w:rsidR="00C24848" w:rsidRPr="00476507">
        <w:rPr>
          <w:rFonts w:ascii="Verdana" w:eastAsia="Times New Roman" w:hAnsi="Verdana" w:cs="Arial"/>
          <w:sz w:val="20"/>
          <w:szCs w:val="20"/>
          <w:lang w:eastAsia="nl-NL"/>
        </w:rPr>
        <w:t>een advies uitgebracht aan h</w:t>
      </w:r>
      <w:r w:rsidR="00F068B9" w:rsidRPr="00476507">
        <w:rPr>
          <w:rFonts w:ascii="Verdana" w:eastAsia="Times New Roman" w:hAnsi="Verdana" w:cs="Arial"/>
          <w:sz w:val="20"/>
          <w:szCs w:val="20"/>
          <w:lang w:eastAsia="nl-NL"/>
        </w:rPr>
        <w:t>et college van Burgemeester en W</w:t>
      </w:r>
      <w:r w:rsidR="00C24848" w:rsidRPr="00476507">
        <w:rPr>
          <w:rFonts w:ascii="Verdana" w:eastAsia="Times New Roman" w:hAnsi="Verdana" w:cs="Arial"/>
          <w:sz w:val="20"/>
          <w:szCs w:val="20"/>
          <w:lang w:eastAsia="nl-NL"/>
        </w:rPr>
        <w:t>ethouders.</w:t>
      </w:r>
    </w:p>
    <w:p w:rsidR="006C2D11" w:rsidRPr="00476507" w:rsidRDefault="00F068B9"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De adviesraad kende in 2016 zijn</w:t>
      </w:r>
      <w:r w:rsidR="00C24848" w:rsidRPr="00476507">
        <w:rPr>
          <w:rFonts w:ascii="Verdana" w:eastAsia="Times New Roman" w:hAnsi="Verdana" w:cs="Arial"/>
          <w:sz w:val="20"/>
          <w:szCs w:val="20"/>
          <w:lang w:eastAsia="nl-NL"/>
        </w:rPr>
        <w:t xml:space="preserve"> reguliere maandelijkse vergaderingen en kwam daarnaast bijeen voor interne evaluatie en ter voorbereiding op uit te brengen adviezen</w:t>
      </w:r>
      <w:r w:rsidR="003933EB">
        <w:rPr>
          <w:rFonts w:ascii="Verdana" w:eastAsia="Times New Roman" w:hAnsi="Verdana" w:cs="Arial"/>
          <w:sz w:val="20"/>
          <w:szCs w:val="20"/>
          <w:lang w:eastAsia="nl-NL"/>
        </w:rPr>
        <w:t>. Eé</w:t>
      </w:r>
      <w:r w:rsidR="003933EB" w:rsidRPr="00476507">
        <w:rPr>
          <w:rFonts w:ascii="Verdana" w:eastAsia="Times New Roman" w:hAnsi="Verdana" w:cs="Arial"/>
          <w:sz w:val="20"/>
          <w:szCs w:val="20"/>
          <w:lang w:eastAsia="nl-NL"/>
        </w:rPr>
        <w:t>n keer werd bijeengekomen in een gezamenlijke vergadering met de Goudse Cliëntenraad.</w:t>
      </w:r>
      <w:r w:rsidR="003933EB">
        <w:rPr>
          <w:rFonts w:ascii="Verdana" w:eastAsia="Times New Roman" w:hAnsi="Verdana" w:cs="Arial"/>
          <w:sz w:val="20"/>
          <w:szCs w:val="20"/>
          <w:lang w:eastAsia="nl-NL"/>
        </w:rPr>
        <w:t xml:space="preserve"> </w:t>
      </w:r>
      <w:r w:rsidR="003933EB">
        <w:rPr>
          <w:rFonts w:ascii="Verdana" w:eastAsia="Times New Roman" w:hAnsi="Verdana" w:cs="Arial"/>
          <w:sz w:val="20"/>
          <w:szCs w:val="20"/>
          <w:lang w:eastAsia="nl-NL"/>
        </w:rPr>
        <w:br/>
        <w:t>V</w:t>
      </w:r>
      <w:r w:rsidR="00C24848" w:rsidRPr="00476507">
        <w:rPr>
          <w:rFonts w:ascii="Verdana" w:eastAsia="Times New Roman" w:hAnsi="Verdana" w:cs="Arial"/>
          <w:sz w:val="20"/>
          <w:szCs w:val="20"/>
          <w:lang w:eastAsia="nl-NL"/>
        </w:rPr>
        <w:t xml:space="preserve">oorafgaand aan de </w:t>
      </w:r>
      <w:r w:rsidR="003933EB">
        <w:rPr>
          <w:rFonts w:ascii="Verdana" w:eastAsia="Times New Roman" w:hAnsi="Verdana" w:cs="Arial"/>
          <w:sz w:val="20"/>
          <w:szCs w:val="20"/>
          <w:lang w:eastAsia="nl-NL"/>
        </w:rPr>
        <w:t>maandelijkse bijeenkomsten vond steeds</w:t>
      </w:r>
      <w:r w:rsidR="00C24848" w:rsidRPr="00476507">
        <w:rPr>
          <w:rFonts w:ascii="Verdana" w:eastAsia="Times New Roman" w:hAnsi="Verdana" w:cs="Arial"/>
          <w:sz w:val="20"/>
          <w:szCs w:val="20"/>
          <w:lang w:eastAsia="nl-NL"/>
        </w:rPr>
        <w:t xml:space="preserve"> een agendaoverleg plaats samen met de </w:t>
      </w:r>
      <w:r w:rsidRPr="00476507">
        <w:rPr>
          <w:rFonts w:ascii="Verdana" w:eastAsia="Times New Roman" w:hAnsi="Verdana" w:cs="Arial"/>
          <w:sz w:val="20"/>
          <w:szCs w:val="20"/>
          <w:lang w:eastAsia="nl-NL"/>
        </w:rPr>
        <w:t xml:space="preserve">secretaris van de </w:t>
      </w:r>
      <w:r w:rsidR="00C24848" w:rsidRPr="00476507">
        <w:rPr>
          <w:rFonts w:ascii="Verdana" w:eastAsia="Times New Roman" w:hAnsi="Verdana" w:cs="Arial"/>
          <w:sz w:val="20"/>
          <w:szCs w:val="20"/>
          <w:lang w:eastAsia="nl-NL"/>
        </w:rPr>
        <w:t>GCR</w:t>
      </w:r>
      <w:r w:rsidRPr="00476507">
        <w:rPr>
          <w:rFonts w:ascii="Verdana" w:eastAsia="Times New Roman" w:hAnsi="Verdana" w:cs="Arial"/>
          <w:sz w:val="20"/>
          <w:szCs w:val="20"/>
          <w:lang w:eastAsia="nl-NL"/>
        </w:rPr>
        <w:t xml:space="preserve"> en de c</w:t>
      </w:r>
      <w:r w:rsidR="003933EB">
        <w:rPr>
          <w:rFonts w:ascii="Verdana" w:eastAsia="Times New Roman" w:hAnsi="Verdana" w:cs="Arial"/>
          <w:sz w:val="20"/>
          <w:szCs w:val="20"/>
          <w:lang w:eastAsia="nl-NL"/>
        </w:rPr>
        <w:t>ontactambtenaar van de gemeente</w:t>
      </w:r>
      <w:r w:rsidR="00C24848" w:rsidRPr="00476507">
        <w:rPr>
          <w:rFonts w:ascii="Verdana" w:eastAsia="Times New Roman" w:hAnsi="Verdana" w:cs="Arial"/>
          <w:sz w:val="20"/>
          <w:szCs w:val="20"/>
          <w:lang w:eastAsia="nl-NL"/>
        </w:rPr>
        <w:t>. Daar</w:t>
      </w:r>
      <w:r w:rsidR="003933EB">
        <w:rPr>
          <w:rFonts w:ascii="Verdana" w:eastAsia="Times New Roman" w:hAnsi="Verdana" w:cs="Arial"/>
          <w:sz w:val="20"/>
          <w:szCs w:val="20"/>
          <w:lang w:eastAsia="nl-NL"/>
        </w:rPr>
        <w:t>bij</w:t>
      </w:r>
      <w:r w:rsidR="00C24848" w:rsidRPr="00476507">
        <w:rPr>
          <w:rFonts w:ascii="Verdana" w:eastAsia="Times New Roman" w:hAnsi="Verdana" w:cs="Arial"/>
          <w:sz w:val="20"/>
          <w:szCs w:val="20"/>
          <w:lang w:eastAsia="nl-NL"/>
        </w:rPr>
        <w:t xml:space="preserve"> </w:t>
      </w:r>
      <w:r w:rsidR="003933EB">
        <w:rPr>
          <w:rFonts w:ascii="Verdana" w:eastAsia="Times New Roman" w:hAnsi="Verdana" w:cs="Arial"/>
          <w:sz w:val="20"/>
          <w:szCs w:val="20"/>
          <w:lang w:eastAsia="nl-NL"/>
        </w:rPr>
        <w:t>worden</w:t>
      </w:r>
      <w:r w:rsidR="00BA2097" w:rsidRPr="00476507">
        <w:rPr>
          <w:rFonts w:ascii="Verdana" w:eastAsia="Times New Roman" w:hAnsi="Verdana" w:cs="Arial"/>
          <w:sz w:val="20"/>
          <w:szCs w:val="20"/>
          <w:lang w:eastAsia="nl-NL"/>
        </w:rPr>
        <w:t xml:space="preserve"> niet alleen de agenda’s vastgesteld maar vindt ook de taakverdeling en afstemming tussen GCR en GASD plaats. </w:t>
      </w:r>
      <w:r w:rsidR="003933EB">
        <w:rPr>
          <w:rFonts w:ascii="Verdana" w:eastAsia="Times New Roman" w:hAnsi="Verdana" w:cs="Arial"/>
          <w:sz w:val="20"/>
          <w:szCs w:val="20"/>
          <w:lang w:eastAsia="nl-NL"/>
        </w:rPr>
        <w:br/>
      </w:r>
      <w:r w:rsidR="003933EB">
        <w:rPr>
          <w:rFonts w:ascii="Verdana" w:eastAsia="Times New Roman" w:hAnsi="Verdana" w:cs="Arial"/>
          <w:sz w:val="20"/>
          <w:szCs w:val="20"/>
          <w:lang w:eastAsia="nl-NL"/>
        </w:rPr>
        <w:br/>
        <w:t>In het verslagjaar vonden enkele</w:t>
      </w:r>
      <w:r w:rsidR="006C2D11" w:rsidRPr="00476507">
        <w:rPr>
          <w:rFonts w:ascii="Verdana" w:eastAsia="Times New Roman" w:hAnsi="Verdana" w:cs="Arial"/>
          <w:sz w:val="20"/>
          <w:szCs w:val="20"/>
          <w:lang w:eastAsia="nl-NL"/>
        </w:rPr>
        <w:t xml:space="preserve"> </w:t>
      </w:r>
      <w:proofErr w:type="spellStart"/>
      <w:r w:rsidR="006C2D11" w:rsidRPr="00476507">
        <w:rPr>
          <w:rFonts w:ascii="Verdana" w:eastAsia="Times New Roman" w:hAnsi="Verdana" w:cs="Arial"/>
          <w:sz w:val="20"/>
          <w:szCs w:val="20"/>
          <w:lang w:eastAsia="nl-NL"/>
        </w:rPr>
        <w:t>afstemmingsoverleg</w:t>
      </w:r>
      <w:r w:rsidR="003933EB">
        <w:rPr>
          <w:rFonts w:ascii="Verdana" w:eastAsia="Times New Roman" w:hAnsi="Verdana" w:cs="Arial"/>
          <w:sz w:val="20"/>
          <w:szCs w:val="20"/>
          <w:lang w:eastAsia="nl-NL"/>
        </w:rPr>
        <w:t>gen</w:t>
      </w:r>
      <w:proofErr w:type="spellEnd"/>
      <w:r w:rsidR="006C2D11" w:rsidRPr="00476507">
        <w:rPr>
          <w:rFonts w:ascii="Verdana" w:eastAsia="Times New Roman" w:hAnsi="Verdana" w:cs="Arial"/>
          <w:sz w:val="20"/>
          <w:szCs w:val="20"/>
          <w:lang w:eastAsia="nl-NL"/>
        </w:rPr>
        <w:t xml:space="preserve"> plaats met de </w:t>
      </w:r>
      <w:r w:rsidR="003933EB">
        <w:rPr>
          <w:rFonts w:ascii="Verdana" w:eastAsia="Times New Roman" w:hAnsi="Verdana" w:cs="Arial"/>
          <w:sz w:val="20"/>
          <w:szCs w:val="20"/>
          <w:lang w:eastAsia="nl-NL"/>
        </w:rPr>
        <w:t xml:space="preserve">wethouders </w:t>
      </w:r>
      <w:proofErr w:type="spellStart"/>
      <w:r w:rsidR="003933EB">
        <w:rPr>
          <w:rFonts w:ascii="Verdana" w:eastAsia="Times New Roman" w:hAnsi="Verdana" w:cs="Arial"/>
          <w:sz w:val="20"/>
          <w:szCs w:val="20"/>
          <w:lang w:eastAsia="nl-NL"/>
        </w:rPr>
        <w:t>Tetteroo</w:t>
      </w:r>
      <w:proofErr w:type="spellEnd"/>
      <w:r w:rsidR="003933EB">
        <w:rPr>
          <w:rFonts w:ascii="Verdana" w:eastAsia="Times New Roman" w:hAnsi="Verdana" w:cs="Arial"/>
          <w:sz w:val="20"/>
          <w:szCs w:val="20"/>
          <w:lang w:eastAsia="nl-NL"/>
        </w:rPr>
        <w:t xml:space="preserve"> en </w:t>
      </w:r>
      <w:proofErr w:type="spellStart"/>
      <w:r w:rsidR="003933EB">
        <w:rPr>
          <w:rFonts w:ascii="Verdana" w:eastAsia="Times New Roman" w:hAnsi="Verdana" w:cs="Arial"/>
          <w:sz w:val="20"/>
          <w:szCs w:val="20"/>
          <w:lang w:eastAsia="nl-NL"/>
        </w:rPr>
        <w:t>Werger</w:t>
      </w:r>
      <w:proofErr w:type="spellEnd"/>
      <w:r w:rsidR="003933EB">
        <w:rPr>
          <w:rFonts w:ascii="Verdana" w:eastAsia="Times New Roman" w:hAnsi="Verdana" w:cs="Arial"/>
          <w:sz w:val="20"/>
          <w:szCs w:val="20"/>
          <w:lang w:eastAsia="nl-NL"/>
        </w:rPr>
        <w:t>, en een kennismakingsgesprek met wethouder Dijkstra.</w:t>
      </w:r>
    </w:p>
    <w:p w:rsidR="003708AD" w:rsidRPr="00476507" w:rsidRDefault="00C24848"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 xml:space="preserve">De leden van de raad bezochten studiebijeenkomsten rond het (gaan) functioneren van een adviesraad, bijeenkomsten en congressen rond de thematiek </w:t>
      </w:r>
      <w:r w:rsidR="003933EB">
        <w:rPr>
          <w:rFonts w:ascii="Verdana" w:eastAsia="Times New Roman" w:hAnsi="Verdana" w:cs="Arial"/>
          <w:sz w:val="20"/>
          <w:szCs w:val="20"/>
          <w:lang w:eastAsia="nl-NL"/>
        </w:rPr>
        <w:t>van uit te brengen adviezen als</w:t>
      </w:r>
      <w:r w:rsidRPr="00476507">
        <w:rPr>
          <w:rFonts w:ascii="Verdana" w:eastAsia="Times New Roman" w:hAnsi="Verdana" w:cs="Arial"/>
          <w:sz w:val="20"/>
          <w:szCs w:val="20"/>
          <w:lang w:eastAsia="nl-NL"/>
        </w:rPr>
        <w:t>ook bijeenkomsten ter bevordering en afstemming van samenwerking in de gemeente en de regio</w:t>
      </w:r>
      <w:r w:rsidR="003708AD" w:rsidRPr="00476507">
        <w:rPr>
          <w:rFonts w:ascii="Verdana" w:eastAsia="Times New Roman" w:hAnsi="Verdana" w:cs="Arial"/>
          <w:sz w:val="20"/>
          <w:szCs w:val="20"/>
          <w:lang w:eastAsia="nl-NL"/>
        </w:rPr>
        <w:t>. Met meerder</w:t>
      </w:r>
      <w:r w:rsidR="003933EB">
        <w:rPr>
          <w:rFonts w:ascii="Verdana" w:eastAsia="Times New Roman" w:hAnsi="Verdana" w:cs="Arial"/>
          <w:sz w:val="20"/>
          <w:szCs w:val="20"/>
          <w:lang w:eastAsia="nl-NL"/>
        </w:rPr>
        <w:t>e</w:t>
      </w:r>
      <w:r w:rsidR="003708AD" w:rsidRPr="00476507">
        <w:rPr>
          <w:rFonts w:ascii="Verdana" w:eastAsia="Times New Roman" w:hAnsi="Verdana" w:cs="Arial"/>
          <w:sz w:val="20"/>
          <w:szCs w:val="20"/>
          <w:lang w:eastAsia="nl-NL"/>
        </w:rPr>
        <w:t xml:space="preserve"> organisaties bestaan afspraken dat er regelmatig terugkerende bijeenkomsten worden gehouden waarmee de GASD zich bij voortduring informeert </w:t>
      </w:r>
      <w:r w:rsidR="003933EB">
        <w:rPr>
          <w:rFonts w:ascii="Verdana" w:eastAsia="Times New Roman" w:hAnsi="Verdana" w:cs="Arial"/>
          <w:sz w:val="20"/>
          <w:szCs w:val="20"/>
          <w:lang w:eastAsia="nl-NL"/>
        </w:rPr>
        <w:t>o</w:t>
      </w:r>
      <w:r w:rsidR="003708AD" w:rsidRPr="00476507">
        <w:rPr>
          <w:rFonts w:ascii="Verdana" w:eastAsia="Times New Roman" w:hAnsi="Verdana" w:cs="Arial"/>
          <w:sz w:val="20"/>
          <w:szCs w:val="20"/>
          <w:lang w:eastAsia="nl-NL"/>
        </w:rPr>
        <w:t xml:space="preserve">ver de actualiteit van het sociaal domein. </w:t>
      </w:r>
    </w:p>
    <w:p w:rsidR="00C24848" w:rsidRPr="00476507" w:rsidRDefault="00C24848" w:rsidP="00441E98">
      <w:pPr>
        <w:shd w:val="clear" w:color="auto" w:fill="FFFFFF"/>
        <w:spacing w:before="225" w:after="225" w:line="240" w:lineRule="auto"/>
        <w:rPr>
          <w:rFonts w:ascii="Verdana" w:eastAsia="Times New Roman" w:hAnsi="Verdana" w:cs="Arial"/>
          <w:sz w:val="20"/>
          <w:szCs w:val="20"/>
          <w:lang w:eastAsia="nl-NL"/>
        </w:rPr>
      </w:pPr>
      <w:r w:rsidRPr="00476507">
        <w:rPr>
          <w:rFonts w:ascii="Verdana" w:eastAsia="Times New Roman" w:hAnsi="Verdana" w:cs="Arial"/>
          <w:sz w:val="20"/>
          <w:szCs w:val="20"/>
          <w:lang w:eastAsia="nl-NL"/>
        </w:rPr>
        <w:t>De raad organiseerde in het voorjaar een goed bezochte bijeenkomst voor het e</w:t>
      </w:r>
      <w:r w:rsidR="003933EB">
        <w:rPr>
          <w:rFonts w:ascii="Verdana" w:eastAsia="Times New Roman" w:hAnsi="Verdana" w:cs="Arial"/>
          <w:sz w:val="20"/>
          <w:szCs w:val="20"/>
          <w:lang w:eastAsia="nl-NL"/>
        </w:rPr>
        <w:t>igen netwerk waarin de raad zijn</w:t>
      </w:r>
      <w:r w:rsidRPr="00476507">
        <w:rPr>
          <w:rFonts w:ascii="Verdana" w:eastAsia="Times New Roman" w:hAnsi="Verdana" w:cs="Arial"/>
          <w:sz w:val="20"/>
          <w:szCs w:val="20"/>
          <w:lang w:eastAsia="nl-NL"/>
        </w:rPr>
        <w:t xml:space="preserve"> werkzaamhede</w:t>
      </w:r>
      <w:r w:rsidR="00F068B9" w:rsidRPr="00476507">
        <w:rPr>
          <w:rFonts w:ascii="Verdana" w:eastAsia="Times New Roman" w:hAnsi="Verdana" w:cs="Arial"/>
          <w:sz w:val="20"/>
          <w:szCs w:val="20"/>
          <w:lang w:eastAsia="nl-NL"/>
        </w:rPr>
        <w:t>n toelichtte en zich daarmee kon</w:t>
      </w:r>
      <w:r w:rsidRPr="00476507">
        <w:rPr>
          <w:rFonts w:ascii="Verdana" w:eastAsia="Times New Roman" w:hAnsi="Verdana" w:cs="Arial"/>
          <w:sz w:val="20"/>
          <w:szCs w:val="20"/>
          <w:lang w:eastAsia="nl-NL"/>
        </w:rPr>
        <w:t xml:space="preserve"> prese</w:t>
      </w:r>
      <w:r w:rsidR="00BA2097" w:rsidRPr="00476507">
        <w:rPr>
          <w:rFonts w:ascii="Verdana" w:eastAsia="Times New Roman" w:hAnsi="Verdana" w:cs="Arial"/>
          <w:sz w:val="20"/>
          <w:szCs w:val="20"/>
          <w:lang w:eastAsia="nl-NL"/>
        </w:rPr>
        <w:t>n</w:t>
      </w:r>
      <w:r w:rsidRPr="00476507">
        <w:rPr>
          <w:rFonts w:ascii="Verdana" w:eastAsia="Times New Roman" w:hAnsi="Verdana" w:cs="Arial"/>
          <w:sz w:val="20"/>
          <w:szCs w:val="20"/>
          <w:lang w:eastAsia="nl-NL"/>
        </w:rPr>
        <w:t xml:space="preserve">teren. </w:t>
      </w:r>
    </w:p>
    <w:p w:rsidR="003708AD" w:rsidRPr="00476507" w:rsidRDefault="003708AD" w:rsidP="00441E98">
      <w:pPr>
        <w:shd w:val="clear" w:color="auto" w:fill="FFFFFF"/>
        <w:spacing w:before="225" w:after="225" w:line="240" w:lineRule="auto"/>
        <w:rPr>
          <w:rFonts w:ascii="Verdana" w:eastAsia="Times New Roman" w:hAnsi="Verdana" w:cs="Arial"/>
          <w:sz w:val="20"/>
          <w:szCs w:val="20"/>
          <w:lang w:eastAsia="nl-NL"/>
        </w:rPr>
      </w:pPr>
    </w:p>
    <w:p w:rsidR="007F4C24" w:rsidRPr="00D6019E" w:rsidRDefault="00BA2097" w:rsidP="00D6019E">
      <w:pPr>
        <w:spacing w:line="240" w:lineRule="auto"/>
        <w:rPr>
          <w:rFonts w:ascii="Verdana" w:hAnsi="Verdana"/>
          <w:b/>
          <w:sz w:val="20"/>
          <w:szCs w:val="20"/>
          <w:lang w:eastAsia="nl-NL"/>
        </w:rPr>
      </w:pPr>
      <w:r w:rsidRPr="00D6019E">
        <w:rPr>
          <w:rFonts w:ascii="Verdana" w:hAnsi="Verdana"/>
          <w:b/>
          <w:sz w:val="20"/>
          <w:szCs w:val="20"/>
          <w:lang w:eastAsia="nl-NL"/>
        </w:rPr>
        <w:t>Uitgebrachte adviezen</w:t>
      </w:r>
      <w:r w:rsidRPr="00D6019E">
        <w:rPr>
          <w:rFonts w:ascii="Verdana" w:hAnsi="Verdana"/>
          <w:b/>
          <w:spacing w:val="-15"/>
          <w:sz w:val="20"/>
          <w:szCs w:val="20"/>
          <w:lang w:eastAsia="nl-NL"/>
        </w:rPr>
        <w:t xml:space="preserve"> </w:t>
      </w:r>
    </w:p>
    <w:p w:rsidR="00CE20B2" w:rsidRPr="00D6019E" w:rsidRDefault="00CE20B2" w:rsidP="00D6019E">
      <w:pPr>
        <w:spacing w:line="240" w:lineRule="auto"/>
        <w:rPr>
          <w:rFonts w:ascii="Verdana" w:hAnsi="Verdana"/>
          <w:sz w:val="20"/>
          <w:szCs w:val="20"/>
          <w:lang w:eastAsia="nl-NL"/>
        </w:rPr>
      </w:pPr>
      <w:r w:rsidRPr="00D6019E">
        <w:rPr>
          <w:rFonts w:ascii="Verdana" w:hAnsi="Verdana"/>
          <w:b/>
          <w:bCs/>
          <w:sz w:val="20"/>
          <w:szCs w:val="20"/>
          <w:lang w:eastAsia="nl-NL"/>
        </w:rPr>
        <w:t>Pre</w:t>
      </w:r>
      <w:r w:rsidR="007F4C24" w:rsidRPr="00D6019E">
        <w:rPr>
          <w:rFonts w:ascii="Verdana" w:hAnsi="Verdana"/>
          <w:b/>
          <w:bCs/>
          <w:sz w:val="20"/>
          <w:szCs w:val="20"/>
          <w:lang w:eastAsia="nl-NL"/>
        </w:rPr>
        <w:t>advies Armoedebeleid</w:t>
      </w:r>
      <w:r w:rsidR="007F4C24" w:rsidRPr="00D6019E">
        <w:rPr>
          <w:rFonts w:ascii="Verdana" w:hAnsi="Verdana"/>
          <w:sz w:val="20"/>
          <w:szCs w:val="20"/>
          <w:lang w:eastAsia="nl-NL"/>
        </w:rPr>
        <w:br/>
        <w:t>Op 3 maart 2016 heeft GASD, op voorstel van de Goudse Cliëntenraad (GCR) een  </w:t>
      </w:r>
      <w:hyperlink r:id="rId10" w:history="1">
        <w:r w:rsidR="007F4C24" w:rsidRPr="00D6019E">
          <w:rPr>
            <w:rFonts w:ascii="Verdana" w:hAnsi="Verdana"/>
            <w:sz w:val="20"/>
            <w:szCs w:val="20"/>
            <w:lang w:eastAsia="nl-NL"/>
          </w:rPr>
          <w:t>ongevraagd preadvies  over het armoedebeleid</w:t>
        </w:r>
      </w:hyperlink>
      <w:r w:rsidR="007F4C24" w:rsidRPr="00D6019E">
        <w:rPr>
          <w:rFonts w:ascii="Verdana" w:hAnsi="Verdana"/>
          <w:sz w:val="20"/>
          <w:szCs w:val="20"/>
          <w:lang w:eastAsia="nl-NL"/>
        </w:rPr>
        <w:t> uitgebracht. Zie voor meer informatie het advies over Armoede en Schulden.</w:t>
      </w:r>
    </w:p>
    <w:p w:rsidR="007F4C24" w:rsidRPr="00D6019E" w:rsidRDefault="007F4C24" w:rsidP="00D6019E">
      <w:pPr>
        <w:spacing w:line="240" w:lineRule="auto"/>
        <w:rPr>
          <w:rFonts w:ascii="Verdana" w:hAnsi="Verdana"/>
          <w:sz w:val="20"/>
          <w:szCs w:val="20"/>
          <w:lang w:eastAsia="nl-NL"/>
        </w:rPr>
      </w:pPr>
      <w:r w:rsidRPr="00D6019E">
        <w:rPr>
          <w:rFonts w:ascii="Verdana" w:hAnsi="Verdana"/>
          <w:b/>
          <w:bCs/>
          <w:sz w:val="20"/>
          <w:szCs w:val="20"/>
          <w:lang w:eastAsia="nl-NL"/>
        </w:rPr>
        <w:t>Transformatieagenda</w:t>
      </w:r>
      <w:r w:rsidRPr="00D6019E">
        <w:rPr>
          <w:rFonts w:ascii="Verdana" w:hAnsi="Verdana"/>
          <w:sz w:val="20"/>
          <w:szCs w:val="20"/>
          <w:lang w:eastAsia="nl-NL"/>
        </w:rPr>
        <w:br/>
        <w:t xml:space="preserve">Op 12 maart 2016 is door GASD samen met </w:t>
      </w:r>
      <w:r w:rsidR="00D6019E" w:rsidRPr="00D6019E">
        <w:rPr>
          <w:rFonts w:ascii="Verdana" w:hAnsi="Verdana"/>
          <w:sz w:val="20"/>
          <w:szCs w:val="20"/>
          <w:lang w:eastAsia="nl-NL"/>
        </w:rPr>
        <w:t xml:space="preserve">de </w:t>
      </w:r>
      <w:r w:rsidRPr="00D6019E">
        <w:rPr>
          <w:rFonts w:ascii="Verdana" w:hAnsi="Verdana"/>
          <w:sz w:val="20"/>
          <w:szCs w:val="20"/>
          <w:lang w:eastAsia="nl-NL"/>
        </w:rPr>
        <w:t>GCR een </w:t>
      </w:r>
      <w:hyperlink r:id="rId11" w:history="1">
        <w:r w:rsidRPr="00D6019E">
          <w:rPr>
            <w:rFonts w:ascii="Verdana" w:hAnsi="Verdana"/>
            <w:sz w:val="20"/>
            <w:szCs w:val="20"/>
            <w:lang w:eastAsia="nl-NL"/>
          </w:rPr>
          <w:t>advies over de Transformatieagenda Sociaal Domein 2016</w:t>
        </w:r>
      </w:hyperlink>
      <w:r w:rsidRPr="00D6019E">
        <w:rPr>
          <w:rFonts w:ascii="Verdana" w:hAnsi="Verdana"/>
          <w:sz w:val="20"/>
          <w:szCs w:val="20"/>
          <w:lang w:eastAsia="nl-NL"/>
        </w:rPr>
        <w:t xml:space="preserve"> uitgebracht aan het College. </w:t>
      </w:r>
    </w:p>
    <w:p w:rsidR="00CE20B2" w:rsidRPr="00D6019E" w:rsidRDefault="007F4C24" w:rsidP="00D6019E">
      <w:pPr>
        <w:spacing w:line="240" w:lineRule="auto"/>
        <w:rPr>
          <w:rFonts w:ascii="Verdana" w:hAnsi="Verdana"/>
          <w:spacing w:val="-15"/>
          <w:sz w:val="20"/>
          <w:szCs w:val="20"/>
          <w:lang w:eastAsia="nl-NL"/>
        </w:rPr>
      </w:pPr>
      <w:r w:rsidRPr="00D6019E">
        <w:rPr>
          <w:rFonts w:ascii="Verdana" w:hAnsi="Verdana"/>
          <w:b/>
          <w:bCs/>
          <w:sz w:val="20"/>
          <w:szCs w:val="20"/>
          <w:lang w:eastAsia="nl-NL"/>
        </w:rPr>
        <w:t>Regionaal Kader Maatschappelijke Zorg</w:t>
      </w:r>
      <w:r w:rsidRPr="00D6019E">
        <w:rPr>
          <w:rFonts w:ascii="Verdana" w:hAnsi="Verdana"/>
          <w:sz w:val="20"/>
          <w:szCs w:val="20"/>
          <w:lang w:eastAsia="nl-NL"/>
        </w:rPr>
        <w:br/>
        <w:t>Op 30 mei 2016 heeft GASD een gevraagd advies uitgebracht over het </w:t>
      </w:r>
      <w:hyperlink r:id="rId12" w:history="1">
        <w:r w:rsidRPr="00D6019E">
          <w:rPr>
            <w:rFonts w:ascii="Verdana" w:hAnsi="Verdana"/>
            <w:sz w:val="20"/>
            <w:szCs w:val="20"/>
            <w:lang w:eastAsia="nl-NL"/>
          </w:rPr>
          <w:t>Regionaal kader maatschappelijke Zorg 2017-2020. </w:t>
        </w:r>
      </w:hyperlink>
      <w:r w:rsidRPr="00D6019E">
        <w:rPr>
          <w:rFonts w:ascii="Verdana" w:hAnsi="Verdana"/>
          <w:spacing w:val="-15"/>
          <w:sz w:val="20"/>
          <w:szCs w:val="20"/>
          <w:lang w:eastAsia="nl-NL"/>
        </w:rPr>
        <w:t xml:space="preserve"> </w:t>
      </w:r>
    </w:p>
    <w:p w:rsidR="00CE20B2" w:rsidRPr="00D6019E" w:rsidRDefault="00F60C97" w:rsidP="00D6019E">
      <w:pPr>
        <w:spacing w:line="240" w:lineRule="auto"/>
        <w:rPr>
          <w:rFonts w:ascii="Verdana" w:hAnsi="Verdana"/>
          <w:spacing w:val="-15"/>
          <w:sz w:val="20"/>
          <w:szCs w:val="20"/>
          <w:lang w:eastAsia="nl-NL"/>
        </w:rPr>
      </w:pPr>
      <w:r>
        <w:rPr>
          <w:rFonts w:ascii="Verdana" w:hAnsi="Verdana"/>
          <w:b/>
          <w:spacing w:val="-15"/>
          <w:sz w:val="20"/>
          <w:szCs w:val="20"/>
          <w:lang w:eastAsia="nl-NL"/>
        </w:rPr>
        <w:t xml:space="preserve">Integrale </w:t>
      </w:r>
      <w:bookmarkStart w:id="0" w:name="_GoBack"/>
      <w:bookmarkEnd w:id="0"/>
      <w:r w:rsidR="007F4C24" w:rsidRPr="00D6019E">
        <w:rPr>
          <w:rFonts w:ascii="Verdana" w:hAnsi="Verdana"/>
          <w:b/>
          <w:spacing w:val="-15"/>
          <w:sz w:val="20"/>
          <w:szCs w:val="20"/>
          <w:lang w:eastAsia="nl-NL"/>
        </w:rPr>
        <w:t>Verordening WMO en Jeugd</w:t>
      </w:r>
      <w:r w:rsidR="003933EB" w:rsidRPr="00D6019E">
        <w:rPr>
          <w:rFonts w:ascii="Verdana" w:hAnsi="Verdana"/>
          <w:spacing w:val="-15"/>
          <w:sz w:val="20"/>
          <w:szCs w:val="20"/>
          <w:lang w:eastAsia="nl-NL"/>
        </w:rPr>
        <w:br/>
      </w:r>
      <w:r w:rsidR="007F4C24" w:rsidRPr="00D6019E">
        <w:rPr>
          <w:rFonts w:ascii="Verdana" w:hAnsi="Verdana"/>
          <w:sz w:val="20"/>
          <w:szCs w:val="20"/>
          <w:lang w:eastAsia="nl-NL"/>
        </w:rPr>
        <w:t xml:space="preserve">Op 23  augustus 2016 is door de GASD </w:t>
      </w:r>
      <w:r w:rsidR="007F4C24" w:rsidRPr="00F60C97">
        <w:rPr>
          <w:rFonts w:ascii="Verdana" w:hAnsi="Verdana"/>
          <w:sz w:val="20"/>
          <w:szCs w:val="20"/>
          <w:lang w:eastAsia="nl-NL"/>
        </w:rPr>
        <w:t xml:space="preserve">een </w:t>
      </w:r>
      <w:r w:rsidRPr="00F60C97">
        <w:rPr>
          <w:rFonts w:ascii="Verdana" w:hAnsi="Verdana"/>
          <w:sz w:val="20"/>
          <w:szCs w:val="20"/>
          <w:lang w:eastAsia="nl-NL"/>
        </w:rPr>
        <w:t xml:space="preserve">gevraagd advies </w:t>
      </w:r>
      <w:r w:rsidR="007F4C24" w:rsidRPr="00F60C97">
        <w:rPr>
          <w:rFonts w:ascii="Verdana" w:hAnsi="Verdana"/>
          <w:sz w:val="20"/>
          <w:szCs w:val="20"/>
          <w:lang w:eastAsia="nl-NL"/>
        </w:rPr>
        <w:t>uitg</w:t>
      </w:r>
      <w:r w:rsidR="007F4C24" w:rsidRPr="00D6019E">
        <w:rPr>
          <w:rFonts w:ascii="Verdana" w:hAnsi="Verdana"/>
          <w:sz w:val="20"/>
          <w:szCs w:val="20"/>
          <w:lang w:eastAsia="nl-NL"/>
        </w:rPr>
        <w:t>ebracht over de </w:t>
      </w:r>
      <w:r w:rsidR="007F4C24" w:rsidRPr="00D6019E">
        <w:rPr>
          <w:rFonts w:ascii="Verdana" w:hAnsi="Verdana"/>
          <w:bCs/>
          <w:sz w:val="20"/>
          <w:szCs w:val="20"/>
          <w:lang w:eastAsia="nl-NL"/>
        </w:rPr>
        <w:t>concept Integrale verordening WMO en Jeugd</w:t>
      </w:r>
      <w:r w:rsidR="007F4C24" w:rsidRPr="00D6019E">
        <w:rPr>
          <w:rFonts w:ascii="Verdana" w:hAnsi="Verdana" w:cs="Times New Roman"/>
          <w:sz w:val="20"/>
          <w:szCs w:val="20"/>
          <w:lang w:eastAsia="nl-NL"/>
        </w:rPr>
        <w:t>.</w:t>
      </w:r>
    </w:p>
    <w:p w:rsidR="007F4C24" w:rsidRPr="00D6019E" w:rsidRDefault="007F4C24" w:rsidP="00D6019E">
      <w:pPr>
        <w:spacing w:line="240" w:lineRule="auto"/>
        <w:rPr>
          <w:rFonts w:ascii="Verdana" w:hAnsi="Verdana"/>
          <w:spacing w:val="-15"/>
          <w:sz w:val="20"/>
          <w:szCs w:val="20"/>
          <w:lang w:eastAsia="nl-NL"/>
        </w:rPr>
      </w:pPr>
      <w:r w:rsidRPr="00D6019E">
        <w:rPr>
          <w:rFonts w:ascii="Verdana" w:hAnsi="Verdana"/>
          <w:b/>
          <w:spacing w:val="-15"/>
          <w:sz w:val="20"/>
          <w:szCs w:val="20"/>
          <w:lang w:eastAsia="nl-NL"/>
        </w:rPr>
        <w:t>Advies Sportnota 2016-2020</w:t>
      </w:r>
      <w:r w:rsidR="003933EB" w:rsidRPr="00D6019E">
        <w:rPr>
          <w:rFonts w:ascii="Verdana" w:hAnsi="Verdana"/>
          <w:spacing w:val="-15"/>
          <w:sz w:val="20"/>
          <w:szCs w:val="20"/>
          <w:lang w:eastAsia="nl-NL"/>
        </w:rPr>
        <w:br/>
      </w:r>
      <w:r w:rsidRPr="00D6019E">
        <w:rPr>
          <w:rFonts w:ascii="Verdana" w:hAnsi="Verdana"/>
          <w:sz w:val="20"/>
          <w:szCs w:val="20"/>
          <w:lang w:eastAsia="nl-NL"/>
        </w:rPr>
        <w:t>Op 1 september is door de GASD een </w:t>
      </w:r>
      <w:hyperlink r:id="rId13" w:history="1">
        <w:r w:rsidRPr="00D6019E">
          <w:rPr>
            <w:rFonts w:ascii="Verdana" w:hAnsi="Verdana"/>
            <w:sz w:val="20"/>
            <w:szCs w:val="20"/>
            <w:lang w:eastAsia="nl-NL"/>
          </w:rPr>
          <w:t>advies</w:t>
        </w:r>
      </w:hyperlink>
      <w:r w:rsidRPr="00D6019E">
        <w:rPr>
          <w:rFonts w:ascii="Verdana" w:hAnsi="Verdana"/>
          <w:sz w:val="20"/>
          <w:szCs w:val="20"/>
          <w:lang w:eastAsia="nl-NL"/>
        </w:rPr>
        <w:t> over de </w:t>
      </w:r>
      <w:r w:rsidR="00D6019E" w:rsidRPr="00D6019E">
        <w:rPr>
          <w:rFonts w:ascii="Verdana" w:hAnsi="Verdana"/>
          <w:bCs/>
          <w:sz w:val="20"/>
          <w:szCs w:val="20"/>
          <w:lang w:eastAsia="nl-NL"/>
        </w:rPr>
        <w:t>Sportnota 2016-</w:t>
      </w:r>
      <w:r w:rsidRPr="00D6019E">
        <w:rPr>
          <w:rFonts w:ascii="Verdana" w:hAnsi="Verdana"/>
          <w:bCs/>
          <w:sz w:val="20"/>
          <w:szCs w:val="20"/>
          <w:lang w:eastAsia="nl-NL"/>
        </w:rPr>
        <w:t>2020</w:t>
      </w:r>
      <w:r w:rsidRPr="00D6019E">
        <w:rPr>
          <w:rFonts w:ascii="Verdana" w:hAnsi="Verdana"/>
          <w:sz w:val="20"/>
          <w:szCs w:val="20"/>
          <w:lang w:eastAsia="nl-NL"/>
        </w:rPr>
        <w:t> vastgesteld. Dit advies is tot stand gekomen mede op basis van de inbreng van sportverenigingen en andere relevante organisaties op een op 30 juni jl. samen met de gemeente georganiseerde bijeenkomst</w:t>
      </w:r>
      <w:r w:rsidR="00CE20B2" w:rsidRPr="00D6019E">
        <w:rPr>
          <w:rFonts w:ascii="Verdana" w:hAnsi="Verdana"/>
          <w:sz w:val="20"/>
          <w:szCs w:val="20"/>
          <w:lang w:eastAsia="nl-NL"/>
        </w:rPr>
        <w:t>.</w:t>
      </w:r>
    </w:p>
    <w:p w:rsidR="00CE20B2" w:rsidRPr="00D6019E" w:rsidRDefault="00CE20B2" w:rsidP="00D6019E">
      <w:pPr>
        <w:spacing w:line="240" w:lineRule="auto"/>
        <w:rPr>
          <w:rFonts w:ascii="Verdana" w:hAnsi="Verdana" w:cs="Times New Roman"/>
          <w:sz w:val="20"/>
          <w:szCs w:val="20"/>
          <w:lang w:eastAsia="nl-NL"/>
        </w:rPr>
      </w:pPr>
    </w:p>
    <w:p w:rsidR="00CE20B2" w:rsidRPr="00D6019E" w:rsidRDefault="007F4C24" w:rsidP="00D6019E">
      <w:pPr>
        <w:spacing w:line="240" w:lineRule="auto"/>
        <w:rPr>
          <w:rFonts w:ascii="Verdana" w:hAnsi="Verdana"/>
          <w:spacing w:val="-15"/>
          <w:sz w:val="20"/>
          <w:szCs w:val="20"/>
          <w:lang w:eastAsia="nl-NL"/>
        </w:rPr>
      </w:pPr>
      <w:r w:rsidRPr="00D6019E">
        <w:rPr>
          <w:rFonts w:ascii="Verdana" w:hAnsi="Verdana"/>
          <w:b/>
          <w:spacing w:val="-15"/>
          <w:sz w:val="20"/>
          <w:szCs w:val="20"/>
          <w:lang w:eastAsia="nl-NL"/>
        </w:rPr>
        <w:t xml:space="preserve">Reactie GASD op verzoek </w:t>
      </w:r>
      <w:r w:rsidR="00D6019E" w:rsidRPr="00D6019E">
        <w:rPr>
          <w:rFonts w:ascii="Verdana" w:hAnsi="Verdana"/>
          <w:b/>
          <w:spacing w:val="-15"/>
          <w:sz w:val="20"/>
          <w:szCs w:val="20"/>
          <w:lang w:eastAsia="nl-NL"/>
        </w:rPr>
        <w:t xml:space="preserve">in het kader van het </w:t>
      </w:r>
      <w:r w:rsidRPr="00D6019E">
        <w:rPr>
          <w:rFonts w:ascii="Verdana" w:hAnsi="Verdana"/>
          <w:b/>
          <w:spacing w:val="-15"/>
          <w:sz w:val="20"/>
          <w:szCs w:val="20"/>
          <w:lang w:eastAsia="nl-NL"/>
        </w:rPr>
        <w:t xml:space="preserve">VN verdrag </w:t>
      </w:r>
      <w:r w:rsidR="00D6019E">
        <w:rPr>
          <w:rFonts w:ascii="Verdana" w:hAnsi="Verdana"/>
          <w:spacing w:val="-15"/>
          <w:sz w:val="20"/>
          <w:szCs w:val="20"/>
          <w:lang w:eastAsia="nl-NL"/>
        </w:rPr>
        <w:br/>
      </w:r>
      <w:r w:rsidRPr="00D6019E">
        <w:rPr>
          <w:rFonts w:ascii="Verdana" w:hAnsi="Verdana"/>
          <w:sz w:val="20"/>
          <w:szCs w:val="20"/>
          <w:lang w:eastAsia="nl-NL"/>
        </w:rPr>
        <w:t>Het College van B&amp;W heeft aan de GASD en GCR verzocht om ook te adviseren over beleidsonderwerpen uit het Ruimtelijk Domein die relevant zijn voor mensen met een beperking.</w:t>
      </w:r>
      <w:r w:rsidR="00D6019E">
        <w:rPr>
          <w:rFonts w:ascii="Verdana" w:hAnsi="Verdana"/>
          <w:sz w:val="20"/>
          <w:szCs w:val="20"/>
          <w:lang w:eastAsia="nl-NL"/>
        </w:rPr>
        <w:t xml:space="preserve"> De GASD heeft daar positief op geantwoord.</w:t>
      </w:r>
    </w:p>
    <w:p w:rsidR="00D24B90" w:rsidRPr="00D24B90" w:rsidRDefault="00BA2097" w:rsidP="00D24B90">
      <w:pPr>
        <w:spacing w:line="240" w:lineRule="auto"/>
        <w:rPr>
          <w:lang w:eastAsia="nl-NL"/>
        </w:rPr>
      </w:pPr>
      <w:r w:rsidRPr="00D6019E">
        <w:rPr>
          <w:rFonts w:ascii="Verdana" w:hAnsi="Verdana"/>
          <w:b/>
          <w:spacing w:val="-15"/>
          <w:sz w:val="20"/>
          <w:szCs w:val="20"/>
          <w:lang w:eastAsia="nl-NL"/>
        </w:rPr>
        <w:t>Advies A</w:t>
      </w:r>
      <w:r w:rsidR="00D6019E" w:rsidRPr="00D6019E">
        <w:rPr>
          <w:rFonts w:ascii="Verdana" w:hAnsi="Verdana"/>
          <w:b/>
          <w:spacing w:val="-15"/>
          <w:sz w:val="20"/>
          <w:szCs w:val="20"/>
          <w:lang w:eastAsia="nl-NL"/>
        </w:rPr>
        <w:t>rmoede en Schulddienstverlening</w:t>
      </w:r>
      <w:r w:rsidR="00D6019E">
        <w:rPr>
          <w:rFonts w:ascii="Verdana" w:hAnsi="Verdana"/>
          <w:spacing w:val="-15"/>
          <w:sz w:val="20"/>
          <w:szCs w:val="20"/>
          <w:lang w:eastAsia="nl-NL"/>
        </w:rPr>
        <w:br/>
      </w:r>
      <w:r w:rsidRPr="00D6019E">
        <w:rPr>
          <w:rFonts w:ascii="Verdana" w:hAnsi="Verdana"/>
          <w:sz w:val="20"/>
          <w:szCs w:val="20"/>
          <w:lang w:eastAsia="nl-NL"/>
        </w:rPr>
        <w:t>Op 23 december 2016 heeft de GASD, op verzoek van het College van Burgemeester &amp; Wethouders van Gouda, </w:t>
      </w:r>
      <w:hyperlink r:id="rId14" w:history="1">
        <w:r w:rsidRPr="00D6019E">
          <w:rPr>
            <w:rFonts w:ascii="Verdana" w:hAnsi="Verdana"/>
            <w:sz w:val="20"/>
            <w:szCs w:val="20"/>
            <w:lang w:eastAsia="nl-NL"/>
          </w:rPr>
          <w:t>advies</w:t>
        </w:r>
      </w:hyperlink>
      <w:r w:rsidRPr="00D6019E">
        <w:rPr>
          <w:rFonts w:ascii="Verdana" w:hAnsi="Verdana"/>
          <w:sz w:val="20"/>
          <w:szCs w:val="20"/>
          <w:lang w:eastAsia="nl-NL"/>
        </w:rPr>
        <w:t> uitgebracht over vernieuwd beleid voor armoede &amp; schulden.</w:t>
      </w:r>
      <w:r w:rsidRPr="003933EB">
        <w:rPr>
          <w:lang w:eastAsia="nl-NL"/>
        </w:rPr>
        <w:t xml:space="preserve"> </w:t>
      </w:r>
      <w:r w:rsidR="00D24B90">
        <w:rPr>
          <w:lang w:eastAsia="nl-NL"/>
        </w:rPr>
        <w:br/>
      </w:r>
      <w:r w:rsidR="00D24B90">
        <w:rPr>
          <w:lang w:eastAsia="nl-NL"/>
        </w:rPr>
        <w:br/>
      </w:r>
      <w:r w:rsidR="006C2D11" w:rsidRPr="00D24B90">
        <w:rPr>
          <w:rFonts w:ascii="Verdana" w:hAnsi="Verdana"/>
          <w:b/>
          <w:sz w:val="20"/>
          <w:szCs w:val="20"/>
        </w:rPr>
        <w:t>Financiën</w:t>
      </w:r>
    </w:p>
    <w:p w:rsidR="006C2D11" w:rsidRPr="00476507" w:rsidRDefault="006C2D11" w:rsidP="00441E98">
      <w:pPr>
        <w:spacing w:line="240" w:lineRule="auto"/>
        <w:rPr>
          <w:rFonts w:ascii="Verdana" w:hAnsi="Verdana"/>
          <w:b/>
          <w:sz w:val="20"/>
          <w:szCs w:val="20"/>
          <w:u w:val="single"/>
        </w:rPr>
      </w:pPr>
      <w:r w:rsidRPr="00476507">
        <w:rPr>
          <w:rFonts w:ascii="Verdana" w:hAnsi="Verdana"/>
          <w:b/>
          <w:sz w:val="20"/>
          <w:szCs w:val="20"/>
          <w:u w:val="single"/>
        </w:rPr>
        <w:t>Overzicht uitgaven GASD 2016.</w:t>
      </w:r>
    </w:p>
    <w:tbl>
      <w:tblPr>
        <w:tblStyle w:val="Tabelraster"/>
        <w:tblW w:w="0" w:type="auto"/>
        <w:tblLook w:val="04A0" w:firstRow="1" w:lastRow="0" w:firstColumn="1" w:lastColumn="0" w:noHBand="0" w:noVBand="1"/>
      </w:tblPr>
      <w:tblGrid>
        <w:gridCol w:w="3005"/>
        <w:gridCol w:w="3005"/>
        <w:gridCol w:w="3006"/>
      </w:tblGrid>
      <w:tr w:rsidR="00476507" w:rsidRPr="00476507" w:rsidTr="00CB7021">
        <w:tc>
          <w:tcPr>
            <w:tcW w:w="3005" w:type="dxa"/>
          </w:tcPr>
          <w:p w:rsidR="006C2D11" w:rsidRPr="00476507" w:rsidRDefault="006C2D11" w:rsidP="00441E98">
            <w:pPr>
              <w:rPr>
                <w:rFonts w:ascii="Verdana" w:hAnsi="Verdana"/>
                <w:b/>
                <w:sz w:val="20"/>
                <w:szCs w:val="20"/>
              </w:rPr>
            </w:pPr>
            <w:r w:rsidRPr="00476507">
              <w:rPr>
                <w:rFonts w:ascii="Verdana" w:hAnsi="Verdana"/>
                <w:b/>
                <w:sz w:val="20"/>
                <w:szCs w:val="20"/>
              </w:rPr>
              <w:t>kostenrubrieken</w:t>
            </w:r>
          </w:p>
        </w:tc>
        <w:tc>
          <w:tcPr>
            <w:tcW w:w="3005" w:type="dxa"/>
          </w:tcPr>
          <w:p w:rsidR="006C2D11" w:rsidRPr="00476507" w:rsidRDefault="006C2D11" w:rsidP="00441E98">
            <w:pPr>
              <w:rPr>
                <w:rFonts w:ascii="Verdana" w:hAnsi="Verdana"/>
                <w:b/>
                <w:sz w:val="20"/>
                <w:szCs w:val="20"/>
              </w:rPr>
            </w:pPr>
            <w:r w:rsidRPr="00476507">
              <w:rPr>
                <w:rFonts w:ascii="Verdana" w:hAnsi="Verdana"/>
                <w:b/>
                <w:sz w:val="20"/>
                <w:szCs w:val="20"/>
              </w:rPr>
              <w:t>begroot</w:t>
            </w:r>
          </w:p>
        </w:tc>
        <w:tc>
          <w:tcPr>
            <w:tcW w:w="3006" w:type="dxa"/>
          </w:tcPr>
          <w:p w:rsidR="006C2D11" w:rsidRPr="00476507" w:rsidRDefault="006C2D11" w:rsidP="00441E98">
            <w:pPr>
              <w:rPr>
                <w:rFonts w:ascii="Verdana" w:hAnsi="Verdana"/>
                <w:b/>
                <w:sz w:val="20"/>
                <w:szCs w:val="20"/>
              </w:rPr>
            </w:pPr>
            <w:r w:rsidRPr="00476507">
              <w:rPr>
                <w:rFonts w:ascii="Verdana" w:hAnsi="Verdana"/>
                <w:b/>
                <w:sz w:val="20"/>
                <w:szCs w:val="20"/>
              </w:rPr>
              <w:t>gerealiseerd</w:t>
            </w:r>
          </w:p>
        </w:tc>
      </w:tr>
      <w:tr w:rsidR="00476507" w:rsidRPr="00476507" w:rsidTr="00CB7021">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vacatiegelden</w:t>
            </w:r>
          </w:p>
        </w:tc>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€ 37.200</w:t>
            </w:r>
          </w:p>
        </w:tc>
        <w:tc>
          <w:tcPr>
            <w:tcW w:w="3006" w:type="dxa"/>
          </w:tcPr>
          <w:p w:rsidR="006C2D11" w:rsidRPr="00476507" w:rsidRDefault="006C2D11" w:rsidP="00441E98">
            <w:pPr>
              <w:rPr>
                <w:rFonts w:ascii="Verdana" w:hAnsi="Verdana"/>
                <w:sz w:val="20"/>
                <w:szCs w:val="20"/>
              </w:rPr>
            </w:pPr>
            <w:r w:rsidRPr="00476507">
              <w:rPr>
                <w:rFonts w:ascii="Verdana" w:hAnsi="Verdana"/>
                <w:sz w:val="20"/>
                <w:szCs w:val="20"/>
              </w:rPr>
              <w:t>€ 36.800</w:t>
            </w:r>
          </w:p>
        </w:tc>
      </w:tr>
      <w:tr w:rsidR="00476507" w:rsidRPr="00476507" w:rsidTr="00CB7021">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vergaderkosten</w:t>
            </w:r>
          </w:p>
        </w:tc>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€ 1.000</w:t>
            </w:r>
          </w:p>
        </w:tc>
        <w:tc>
          <w:tcPr>
            <w:tcW w:w="3006" w:type="dxa"/>
          </w:tcPr>
          <w:p w:rsidR="006C2D11" w:rsidRPr="00476507" w:rsidRDefault="006C2D11" w:rsidP="00441E98">
            <w:pPr>
              <w:rPr>
                <w:rFonts w:ascii="Verdana" w:hAnsi="Verdana"/>
                <w:sz w:val="20"/>
                <w:szCs w:val="20"/>
              </w:rPr>
            </w:pPr>
            <w:r w:rsidRPr="00476507">
              <w:rPr>
                <w:rFonts w:ascii="Verdana" w:hAnsi="Verdana"/>
                <w:sz w:val="20"/>
                <w:szCs w:val="20"/>
              </w:rPr>
              <w:t>€ 24</w:t>
            </w:r>
          </w:p>
        </w:tc>
      </w:tr>
      <w:tr w:rsidR="00476507" w:rsidRPr="00476507" w:rsidTr="00CB7021">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studiedagen, congressen</w:t>
            </w:r>
          </w:p>
        </w:tc>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€ 2.500</w:t>
            </w:r>
          </w:p>
        </w:tc>
        <w:tc>
          <w:tcPr>
            <w:tcW w:w="3006" w:type="dxa"/>
          </w:tcPr>
          <w:p w:rsidR="006C2D11" w:rsidRPr="00476507" w:rsidRDefault="006C2D11" w:rsidP="00441E98">
            <w:pPr>
              <w:rPr>
                <w:rFonts w:ascii="Verdana" w:hAnsi="Verdana"/>
                <w:sz w:val="20"/>
                <w:szCs w:val="20"/>
              </w:rPr>
            </w:pPr>
            <w:r w:rsidRPr="00476507">
              <w:rPr>
                <w:rFonts w:ascii="Verdana" w:hAnsi="Verdana"/>
                <w:sz w:val="20"/>
                <w:szCs w:val="20"/>
              </w:rPr>
              <w:t>€ 1.788</w:t>
            </w:r>
          </w:p>
        </w:tc>
      </w:tr>
      <w:tr w:rsidR="00476507" w:rsidRPr="00476507" w:rsidTr="00CB7021">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reiskosten</w:t>
            </w:r>
          </w:p>
        </w:tc>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€ 1.000</w:t>
            </w:r>
          </w:p>
        </w:tc>
        <w:tc>
          <w:tcPr>
            <w:tcW w:w="3006" w:type="dxa"/>
          </w:tcPr>
          <w:p w:rsidR="006C2D11" w:rsidRPr="00476507" w:rsidRDefault="006C2D11" w:rsidP="00441E98">
            <w:pPr>
              <w:rPr>
                <w:rFonts w:ascii="Verdana" w:hAnsi="Verdana"/>
                <w:sz w:val="20"/>
                <w:szCs w:val="20"/>
              </w:rPr>
            </w:pPr>
            <w:r w:rsidRPr="00476507">
              <w:rPr>
                <w:rFonts w:ascii="Verdana" w:hAnsi="Verdana"/>
                <w:sz w:val="20"/>
                <w:szCs w:val="20"/>
              </w:rPr>
              <w:t>€ 116</w:t>
            </w:r>
          </w:p>
        </w:tc>
      </w:tr>
      <w:tr w:rsidR="00476507" w:rsidRPr="00476507" w:rsidTr="00CB7021">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inhuur externe expertise</w:t>
            </w:r>
          </w:p>
        </w:tc>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€ 4.000</w:t>
            </w:r>
          </w:p>
        </w:tc>
        <w:tc>
          <w:tcPr>
            <w:tcW w:w="3006" w:type="dxa"/>
          </w:tcPr>
          <w:p w:rsidR="006C2D11" w:rsidRPr="00476507" w:rsidRDefault="006C2D11" w:rsidP="00441E98">
            <w:pPr>
              <w:rPr>
                <w:rFonts w:ascii="Verdana" w:hAnsi="Verdana"/>
                <w:sz w:val="20"/>
                <w:szCs w:val="20"/>
              </w:rPr>
            </w:pPr>
            <w:r w:rsidRPr="00476507">
              <w:rPr>
                <w:rFonts w:ascii="Verdana" w:hAnsi="Verdana"/>
                <w:sz w:val="20"/>
                <w:szCs w:val="20"/>
              </w:rPr>
              <w:t>€ 0</w:t>
            </w:r>
          </w:p>
        </w:tc>
      </w:tr>
      <w:tr w:rsidR="00476507" w:rsidRPr="00476507" w:rsidTr="00CB7021">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communicatie, website</w:t>
            </w:r>
          </w:p>
        </w:tc>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€ 7.300</w:t>
            </w:r>
          </w:p>
        </w:tc>
        <w:tc>
          <w:tcPr>
            <w:tcW w:w="3006" w:type="dxa"/>
          </w:tcPr>
          <w:p w:rsidR="006C2D11" w:rsidRPr="00476507" w:rsidRDefault="006C2D11" w:rsidP="00441E98">
            <w:pPr>
              <w:rPr>
                <w:rFonts w:ascii="Verdana" w:hAnsi="Verdana"/>
                <w:sz w:val="20"/>
                <w:szCs w:val="20"/>
              </w:rPr>
            </w:pPr>
            <w:r w:rsidRPr="00476507">
              <w:rPr>
                <w:rFonts w:ascii="Verdana" w:hAnsi="Verdana"/>
                <w:sz w:val="20"/>
                <w:szCs w:val="20"/>
              </w:rPr>
              <w:t>€ 2.363</w:t>
            </w:r>
          </w:p>
        </w:tc>
      </w:tr>
      <w:tr w:rsidR="00476507" w:rsidRPr="00476507" w:rsidTr="00CB7021">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overige uitgaven</w:t>
            </w:r>
          </w:p>
        </w:tc>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€ 7.000</w:t>
            </w:r>
          </w:p>
        </w:tc>
        <w:tc>
          <w:tcPr>
            <w:tcW w:w="3006" w:type="dxa"/>
          </w:tcPr>
          <w:p w:rsidR="006C2D11" w:rsidRPr="00476507" w:rsidRDefault="006C2D11" w:rsidP="00441E98">
            <w:pPr>
              <w:rPr>
                <w:rFonts w:ascii="Verdana" w:hAnsi="Verdana"/>
                <w:sz w:val="20"/>
                <w:szCs w:val="20"/>
              </w:rPr>
            </w:pPr>
            <w:r w:rsidRPr="00476507">
              <w:rPr>
                <w:rFonts w:ascii="Verdana" w:hAnsi="Verdana"/>
                <w:sz w:val="20"/>
                <w:szCs w:val="20"/>
              </w:rPr>
              <w:t>€ 394</w:t>
            </w:r>
          </w:p>
        </w:tc>
      </w:tr>
      <w:tr w:rsidR="006C2D11" w:rsidRPr="00476507" w:rsidTr="00CB7021">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TOTAAL</w:t>
            </w:r>
          </w:p>
        </w:tc>
        <w:tc>
          <w:tcPr>
            <w:tcW w:w="3005" w:type="dxa"/>
          </w:tcPr>
          <w:p w:rsidR="006C2D11" w:rsidRPr="00476507" w:rsidRDefault="006C2D11" w:rsidP="00441E98">
            <w:pPr>
              <w:rPr>
                <w:rFonts w:ascii="Verdana" w:hAnsi="Verdana"/>
                <w:sz w:val="20"/>
                <w:szCs w:val="20"/>
              </w:rPr>
            </w:pPr>
            <w:r w:rsidRPr="00476507">
              <w:rPr>
                <w:rFonts w:ascii="Verdana" w:hAnsi="Verdana"/>
                <w:sz w:val="20"/>
                <w:szCs w:val="20"/>
              </w:rPr>
              <w:t>€ 60.000</w:t>
            </w:r>
          </w:p>
        </w:tc>
        <w:tc>
          <w:tcPr>
            <w:tcW w:w="3006" w:type="dxa"/>
          </w:tcPr>
          <w:p w:rsidR="006C2D11" w:rsidRPr="00476507" w:rsidRDefault="006C2D11" w:rsidP="00441E98">
            <w:pPr>
              <w:rPr>
                <w:rFonts w:ascii="Verdana" w:hAnsi="Verdana"/>
                <w:sz w:val="20"/>
                <w:szCs w:val="20"/>
              </w:rPr>
            </w:pPr>
            <w:r w:rsidRPr="00476507">
              <w:rPr>
                <w:rFonts w:ascii="Verdana" w:hAnsi="Verdana"/>
                <w:sz w:val="20"/>
                <w:szCs w:val="20"/>
              </w:rPr>
              <w:t>€ 41.485</w:t>
            </w:r>
          </w:p>
        </w:tc>
      </w:tr>
    </w:tbl>
    <w:p w:rsidR="006C2D11" w:rsidRPr="00476507" w:rsidRDefault="006C2D11" w:rsidP="00441E98">
      <w:pPr>
        <w:spacing w:line="240" w:lineRule="auto"/>
        <w:rPr>
          <w:rFonts w:ascii="Verdana" w:hAnsi="Verdana"/>
          <w:sz w:val="20"/>
          <w:szCs w:val="20"/>
        </w:rPr>
      </w:pPr>
    </w:p>
    <w:p w:rsidR="00747C05" w:rsidRPr="00D24B90" w:rsidRDefault="00D24B90" w:rsidP="00D6019E">
      <w:pPr>
        <w:spacing w:line="240" w:lineRule="auto"/>
        <w:rPr>
          <w:rFonts w:ascii="Verdana" w:hAnsi="Verdana"/>
          <w:b/>
          <w:sz w:val="20"/>
          <w:szCs w:val="20"/>
          <w:u w:val="single"/>
        </w:rPr>
      </w:pPr>
      <w:r w:rsidRPr="00D24B90">
        <w:rPr>
          <w:rFonts w:ascii="Verdana" w:hAnsi="Verdana"/>
          <w:b/>
          <w:sz w:val="20"/>
          <w:szCs w:val="20"/>
          <w:u w:val="single"/>
        </w:rPr>
        <w:t>Toelichting</w:t>
      </w:r>
      <w:r>
        <w:rPr>
          <w:rFonts w:ascii="Verdana" w:hAnsi="Verdana"/>
          <w:b/>
          <w:sz w:val="20"/>
          <w:szCs w:val="20"/>
          <w:u w:val="single"/>
        </w:rPr>
        <w:br/>
      </w:r>
      <w:r w:rsidR="006C2D11" w:rsidRPr="00D6019E">
        <w:rPr>
          <w:rFonts w:ascii="Verdana" w:hAnsi="Verdana"/>
          <w:sz w:val="20"/>
          <w:szCs w:val="20"/>
        </w:rPr>
        <w:t xml:space="preserve">In het eerste volledige jaar van bestaan van de GASD lag de nadruk op het ontwerpen van de werkprocessen. Daarnaast wil de GASD zo verantwoord mogelijk met de ter beschikking gestelde gemeenschapsgelden omgaan en stelt zij er een eer in om zoveel mogelijk zelf te doen. Daardoor zijn de uitgaven in 2016 beperkt gebleven. Naast de vacatiegelden betroffen de grootste uitgaven het ontwerpen van de huisstijl en het onderhoud van de website.  </w:t>
      </w:r>
      <w:r w:rsidR="006C2D11" w:rsidRPr="00D6019E">
        <w:rPr>
          <w:rFonts w:ascii="Verdana" w:hAnsi="Verdana"/>
          <w:sz w:val="20"/>
          <w:szCs w:val="20"/>
        </w:rPr>
        <w:br/>
      </w:r>
    </w:p>
    <w:p w:rsidR="00747C05" w:rsidRPr="00D6019E" w:rsidRDefault="00D6019E" w:rsidP="00D6019E">
      <w:pPr>
        <w:spacing w:line="240" w:lineRule="auto"/>
        <w:rPr>
          <w:rFonts w:ascii="Verdana" w:eastAsia="Times New Roman" w:hAnsi="Verdana" w:cs="Arial"/>
          <w:b/>
          <w:sz w:val="20"/>
          <w:szCs w:val="20"/>
          <w:lang w:eastAsia="nl-NL"/>
        </w:rPr>
      </w:pPr>
      <w:r>
        <w:rPr>
          <w:rFonts w:ascii="Verdana" w:eastAsia="Times New Roman" w:hAnsi="Verdana" w:cs="Arial"/>
          <w:b/>
          <w:sz w:val="20"/>
          <w:szCs w:val="20"/>
          <w:lang w:eastAsia="nl-NL"/>
        </w:rPr>
        <w:t>Evaluatie</w:t>
      </w:r>
    </w:p>
    <w:p w:rsidR="006C2D11" w:rsidRPr="00D6019E" w:rsidRDefault="006C2D11" w:rsidP="00D6019E">
      <w:pPr>
        <w:spacing w:line="240" w:lineRule="auto"/>
        <w:rPr>
          <w:rFonts w:ascii="Verdana" w:eastAsia="Times New Roman" w:hAnsi="Verdana" w:cs="Arial"/>
          <w:sz w:val="20"/>
          <w:szCs w:val="20"/>
          <w:lang w:eastAsia="nl-NL"/>
        </w:rPr>
      </w:pPr>
      <w:r w:rsidRPr="00D6019E">
        <w:rPr>
          <w:rFonts w:ascii="Verdana" w:eastAsia="Times New Roman" w:hAnsi="Verdana" w:cs="Arial"/>
          <w:sz w:val="20"/>
          <w:szCs w:val="20"/>
          <w:lang w:eastAsia="nl-NL"/>
        </w:rPr>
        <w:t>In het eerste volle jaar van functioneren ziet de GASD dat het maatschappelijk veld  een grote bereidheid kent om op verzoek mee te denken over het uitbrengen van een advies.</w:t>
      </w:r>
      <w:r w:rsidR="00D6019E">
        <w:rPr>
          <w:rFonts w:ascii="Verdana" w:eastAsia="Times New Roman" w:hAnsi="Verdana" w:cs="Arial"/>
          <w:sz w:val="20"/>
          <w:szCs w:val="20"/>
          <w:lang w:eastAsia="nl-NL"/>
        </w:rPr>
        <w:br/>
      </w:r>
      <w:r w:rsidRPr="00D6019E">
        <w:rPr>
          <w:rFonts w:ascii="Verdana" w:eastAsia="Times New Roman" w:hAnsi="Verdana" w:cs="Arial"/>
          <w:sz w:val="20"/>
          <w:szCs w:val="20"/>
          <w:lang w:eastAsia="nl-NL"/>
        </w:rPr>
        <w:t xml:space="preserve">De GASD ervaart een goede samenwerking met </w:t>
      </w:r>
      <w:r w:rsidR="00D6019E">
        <w:rPr>
          <w:rFonts w:ascii="Verdana" w:eastAsia="Times New Roman" w:hAnsi="Verdana" w:cs="Arial"/>
          <w:sz w:val="20"/>
          <w:szCs w:val="20"/>
          <w:lang w:eastAsia="nl-NL"/>
        </w:rPr>
        <w:t xml:space="preserve">zowel de contactambtenaar als met </w:t>
      </w:r>
      <w:r w:rsidRPr="00D6019E">
        <w:rPr>
          <w:rFonts w:ascii="Verdana" w:eastAsia="Times New Roman" w:hAnsi="Verdana" w:cs="Arial"/>
          <w:sz w:val="20"/>
          <w:szCs w:val="20"/>
          <w:lang w:eastAsia="nl-NL"/>
        </w:rPr>
        <w:t>de beleidsambtenaren van de gemeente Gouda.</w:t>
      </w:r>
    </w:p>
    <w:p w:rsidR="006C2D11" w:rsidRPr="00D6019E" w:rsidRDefault="006C2D11" w:rsidP="00D6019E">
      <w:pPr>
        <w:spacing w:line="240" w:lineRule="auto"/>
        <w:rPr>
          <w:rFonts w:ascii="Verdana" w:eastAsia="Times New Roman" w:hAnsi="Verdana" w:cs="Arial"/>
          <w:sz w:val="20"/>
          <w:szCs w:val="20"/>
          <w:lang w:eastAsia="nl-NL"/>
        </w:rPr>
      </w:pPr>
      <w:r w:rsidRPr="00D6019E">
        <w:rPr>
          <w:rFonts w:ascii="Verdana" w:eastAsia="Times New Roman" w:hAnsi="Verdana" w:cs="Arial"/>
          <w:sz w:val="20"/>
          <w:szCs w:val="20"/>
          <w:lang w:eastAsia="nl-NL"/>
        </w:rPr>
        <w:t>De samenwerking met de Goudse Cliëntenraad verloopt positief en kent een maandelijkse afstemming</w:t>
      </w:r>
      <w:r w:rsidR="00D6019E">
        <w:rPr>
          <w:rFonts w:ascii="Verdana" w:eastAsia="Times New Roman" w:hAnsi="Verdana" w:cs="Arial"/>
          <w:sz w:val="20"/>
          <w:szCs w:val="20"/>
          <w:lang w:eastAsia="nl-NL"/>
        </w:rPr>
        <w:t xml:space="preserve"> in het agendaoverleg en via de verslagen, tussendoor is er voortdurend waar nodig uitwisseling via de voorzitter</w:t>
      </w:r>
      <w:r w:rsidRPr="00D6019E">
        <w:rPr>
          <w:rFonts w:ascii="Verdana" w:eastAsia="Times New Roman" w:hAnsi="Verdana" w:cs="Arial"/>
          <w:sz w:val="20"/>
          <w:szCs w:val="20"/>
          <w:lang w:eastAsia="nl-NL"/>
        </w:rPr>
        <w:t>.</w:t>
      </w:r>
      <w:r w:rsidR="00D24B90">
        <w:rPr>
          <w:rFonts w:ascii="Verdana" w:eastAsia="Times New Roman" w:hAnsi="Verdana" w:cs="Arial"/>
          <w:sz w:val="20"/>
          <w:szCs w:val="20"/>
          <w:lang w:eastAsia="nl-NL"/>
        </w:rPr>
        <w:t xml:space="preserve"> In de adviestrajecten heeft de GASD de lead maar worden GCRleden steeds betrokken.</w:t>
      </w:r>
    </w:p>
    <w:p w:rsidR="006C2D11" w:rsidRPr="00D6019E" w:rsidRDefault="00D24B90" w:rsidP="00D6019E">
      <w:pPr>
        <w:spacing w:line="240" w:lineRule="auto"/>
        <w:rPr>
          <w:rFonts w:ascii="Verdana" w:eastAsia="Times New Roman" w:hAnsi="Verdana" w:cs="Arial"/>
          <w:sz w:val="20"/>
          <w:szCs w:val="20"/>
          <w:lang w:eastAsia="nl-NL"/>
        </w:rPr>
      </w:pPr>
      <w:r>
        <w:rPr>
          <w:rFonts w:ascii="Verdana" w:eastAsia="Times New Roman" w:hAnsi="Verdana" w:cs="Arial"/>
          <w:sz w:val="20"/>
          <w:szCs w:val="20"/>
          <w:lang w:eastAsia="nl-NL"/>
        </w:rPr>
        <w:t>De leden van de</w:t>
      </w:r>
      <w:r w:rsidR="006C2D11" w:rsidRPr="00D6019E">
        <w:rPr>
          <w:rFonts w:ascii="Verdana" w:eastAsia="Times New Roman" w:hAnsi="Verdana" w:cs="Arial"/>
          <w:sz w:val="20"/>
          <w:szCs w:val="20"/>
          <w:lang w:eastAsia="nl-NL"/>
        </w:rPr>
        <w:t xml:space="preserve"> adviesraad doen hun werk met toewijding en plezier en zien dat de uitgebrachte adviezen ertoe doen. Gesignaleerd wordt dat de tijdsbesteding voor het werk van de adviesraad aanzienlijk meer</w:t>
      </w:r>
      <w:r>
        <w:rPr>
          <w:rFonts w:ascii="Verdana" w:eastAsia="Times New Roman" w:hAnsi="Verdana" w:cs="Arial"/>
          <w:sz w:val="20"/>
          <w:szCs w:val="20"/>
          <w:lang w:eastAsia="nl-NL"/>
        </w:rPr>
        <w:t xml:space="preserve"> bedraagt dan</w:t>
      </w:r>
      <w:r w:rsidR="006C2D11" w:rsidRPr="00D6019E">
        <w:rPr>
          <w:rFonts w:ascii="Verdana" w:eastAsia="Times New Roman" w:hAnsi="Verdana" w:cs="Arial"/>
          <w:sz w:val="20"/>
          <w:szCs w:val="20"/>
          <w:lang w:eastAsia="nl-NL"/>
        </w:rPr>
        <w:t xml:space="preserve"> d</w:t>
      </w:r>
      <w:r w:rsidR="007F4C24" w:rsidRPr="00D6019E">
        <w:rPr>
          <w:rFonts w:ascii="Verdana" w:eastAsia="Times New Roman" w:hAnsi="Verdana" w:cs="Arial"/>
          <w:sz w:val="20"/>
          <w:szCs w:val="20"/>
          <w:lang w:eastAsia="nl-NL"/>
        </w:rPr>
        <w:t xml:space="preserve">e aanvankelijk veronderstelde vier </w:t>
      </w:r>
      <w:r w:rsidR="006C2D11" w:rsidRPr="00D6019E">
        <w:rPr>
          <w:rFonts w:ascii="Verdana" w:eastAsia="Times New Roman" w:hAnsi="Verdana" w:cs="Arial"/>
          <w:sz w:val="20"/>
          <w:szCs w:val="20"/>
          <w:lang w:eastAsia="nl-NL"/>
        </w:rPr>
        <w:t>uur per week.</w:t>
      </w:r>
      <w:r w:rsidR="00226C15" w:rsidRPr="00D6019E">
        <w:rPr>
          <w:rFonts w:ascii="Verdana" w:eastAsia="Times New Roman" w:hAnsi="Verdana" w:cs="Arial"/>
          <w:sz w:val="20"/>
          <w:szCs w:val="20"/>
          <w:lang w:eastAsia="nl-NL"/>
        </w:rPr>
        <w:t xml:space="preserve"> De forse tijdsbesteding vindt haar oorzaak in de veelvuldige contacten met de maatschappelijke organisaties binnen het sociaal domein.</w:t>
      </w:r>
    </w:p>
    <w:p w:rsidR="00D24B90" w:rsidRPr="00D24B90" w:rsidRDefault="00D24B90" w:rsidP="00D6019E">
      <w:pPr>
        <w:spacing w:line="240" w:lineRule="auto"/>
        <w:rPr>
          <w:rFonts w:ascii="Verdana" w:eastAsia="Times New Roman" w:hAnsi="Verdana" w:cs="Arial"/>
          <w:sz w:val="20"/>
          <w:szCs w:val="20"/>
          <w:lang w:eastAsia="nl-NL"/>
        </w:rPr>
      </w:pPr>
    </w:p>
    <w:p w:rsidR="00D24B90" w:rsidRPr="00D24B90" w:rsidRDefault="00D24B90" w:rsidP="00D6019E">
      <w:pPr>
        <w:spacing w:line="240" w:lineRule="auto"/>
        <w:rPr>
          <w:rFonts w:ascii="Verdana" w:eastAsia="Times New Roman" w:hAnsi="Verdana" w:cs="Arial"/>
          <w:sz w:val="20"/>
          <w:szCs w:val="20"/>
          <w:lang w:eastAsia="nl-NL"/>
        </w:rPr>
      </w:pPr>
      <w:r w:rsidRPr="00D24B90">
        <w:rPr>
          <w:rFonts w:ascii="Verdana" w:eastAsia="Times New Roman" w:hAnsi="Verdana" w:cs="Arial"/>
          <w:sz w:val="20"/>
          <w:szCs w:val="20"/>
          <w:lang w:eastAsia="nl-NL"/>
        </w:rPr>
        <w:t>Gouda, maart 2017</w:t>
      </w:r>
    </w:p>
    <w:p w:rsidR="008E511D" w:rsidRPr="00D24B90" w:rsidRDefault="00D24B90" w:rsidP="00441E98">
      <w:pPr>
        <w:spacing w:line="240" w:lineRule="auto"/>
        <w:rPr>
          <w:rFonts w:ascii="Verdana" w:eastAsia="Times New Roman" w:hAnsi="Verdana" w:cs="Arial"/>
          <w:sz w:val="20"/>
          <w:szCs w:val="20"/>
          <w:lang w:eastAsia="nl-NL"/>
        </w:rPr>
      </w:pPr>
      <w:r>
        <w:rPr>
          <w:rFonts w:ascii="Verdana" w:hAnsi="Verdana"/>
          <w:sz w:val="20"/>
          <w:szCs w:val="20"/>
        </w:rPr>
        <w:t>J.C. Huisman-Mak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H. Klein</w:t>
      </w:r>
      <w:r>
        <w:rPr>
          <w:rFonts w:ascii="Verdana" w:eastAsia="Times New Roman" w:hAnsi="Verdana" w:cs="Arial"/>
          <w:sz w:val="20"/>
          <w:szCs w:val="20"/>
          <w:lang w:eastAsia="nl-NL"/>
        </w:rPr>
        <w:br/>
      </w:r>
      <w:r w:rsidR="006C2D11" w:rsidRPr="00D6019E">
        <w:rPr>
          <w:rFonts w:ascii="Verdana" w:eastAsia="Times New Roman" w:hAnsi="Verdana" w:cs="Arial"/>
          <w:sz w:val="20"/>
          <w:szCs w:val="20"/>
          <w:lang w:eastAsia="nl-NL"/>
        </w:rPr>
        <w:t>voorzitter</w:t>
      </w:r>
      <w:r w:rsidR="006C2D11" w:rsidRPr="00D6019E">
        <w:rPr>
          <w:rFonts w:ascii="Verdana" w:eastAsia="Times New Roman" w:hAnsi="Verdana" w:cs="Arial"/>
          <w:sz w:val="20"/>
          <w:szCs w:val="20"/>
          <w:lang w:eastAsia="nl-NL"/>
        </w:rPr>
        <w:tab/>
      </w:r>
      <w:r w:rsidR="006C2D11" w:rsidRPr="00D6019E">
        <w:rPr>
          <w:rFonts w:ascii="Verdana" w:eastAsia="Times New Roman" w:hAnsi="Verdana" w:cs="Arial"/>
          <w:sz w:val="20"/>
          <w:szCs w:val="20"/>
          <w:lang w:eastAsia="nl-NL"/>
        </w:rPr>
        <w:tab/>
      </w:r>
      <w:r w:rsidR="006C2D11" w:rsidRPr="00D6019E">
        <w:rPr>
          <w:rFonts w:ascii="Verdana" w:eastAsia="Times New Roman" w:hAnsi="Verdana" w:cs="Arial"/>
          <w:sz w:val="20"/>
          <w:szCs w:val="20"/>
          <w:lang w:eastAsia="nl-NL"/>
        </w:rPr>
        <w:tab/>
      </w:r>
      <w:r w:rsidR="006C2D11" w:rsidRPr="00D6019E">
        <w:rPr>
          <w:rFonts w:ascii="Verdana" w:eastAsia="Times New Roman" w:hAnsi="Verdana" w:cs="Arial"/>
          <w:sz w:val="20"/>
          <w:szCs w:val="20"/>
          <w:lang w:eastAsia="nl-NL"/>
        </w:rPr>
        <w:tab/>
      </w:r>
      <w:r w:rsidR="006C2D11" w:rsidRPr="00D6019E">
        <w:rPr>
          <w:rFonts w:ascii="Verdana" w:eastAsia="Times New Roman" w:hAnsi="Verdana" w:cs="Arial"/>
          <w:sz w:val="20"/>
          <w:szCs w:val="20"/>
          <w:lang w:eastAsia="nl-NL"/>
        </w:rPr>
        <w:tab/>
      </w:r>
      <w:r w:rsidR="006C2D11" w:rsidRPr="00D6019E">
        <w:rPr>
          <w:rFonts w:ascii="Verdana" w:eastAsia="Times New Roman" w:hAnsi="Verdana" w:cs="Arial"/>
          <w:sz w:val="20"/>
          <w:szCs w:val="20"/>
          <w:lang w:eastAsia="nl-NL"/>
        </w:rPr>
        <w:tab/>
        <w:t>secretaris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CE20B2" w:rsidRPr="00476507">
        <w:rPr>
          <w:rFonts w:ascii="Verdana" w:hAnsi="Verdana"/>
          <w:noProof/>
          <w:sz w:val="20"/>
          <w:szCs w:val="20"/>
          <w:lang w:eastAsia="nl-NL"/>
        </w:rPr>
        <w:drawing>
          <wp:anchor distT="0" distB="0" distL="114300" distR="114300" simplePos="0" relativeHeight="251658240" behindDoc="0" locked="0" layoutInCell="1" allowOverlap="1" wp14:anchorId="50DED634" wp14:editId="0FCC7BE9">
            <wp:simplePos x="0" y="0"/>
            <wp:positionH relativeFrom="column">
              <wp:posOffset>6237605</wp:posOffset>
            </wp:positionH>
            <wp:positionV relativeFrom="paragraph">
              <wp:posOffset>666750</wp:posOffset>
            </wp:positionV>
            <wp:extent cx="120015" cy="1200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0015" cy="120015"/>
                    </a:xfrm>
                    <a:prstGeom prst="rect">
                      <a:avLst/>
                    </a:prstGeom>
                  </pic:spPr>
                </pic:pic>
              </a:graphicData>
            </a:graphic>
          </wp:anchor>
        </w:drawing>
      </w:r>
    </w:p>
    <w:sectPr w:rsidR="008E511D" w:rsidRPr="00D24B9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68" w:rsidRDefault="00110268" w:rsidP="00D24B90">
      <w:pPr>
        <w:spacing w:after="0" w:line="240" w:lineRule="auto"/>
      </w:pPr>
      <w:r>
        <w:separator/>
      </w:r>
    </w:p>
  </w:endnote>
  <w:endnote w:type="continuationSeparator" w:id="0">
    <w:p w:rsidR="00110268" w:rsidRDefault="00110268" w:rsidP="00D2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90" w:rsidRPr="00D24B90" w:rsidRDefault="00D24B90" w:rsidP="00D24B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68" w:rsidRDefault="00110268" w:rsidP="00D24B90">
      <w:pPr>
        <w:spacing w:after="0" w:line="240" w:lineRule="auto"/>
      </w:pPr>
      <w:r>
        <w:separator/>
      </w:r>
    </w:p>
  </w:footnote>
  <w:footnote w:type="continuationSeparator" w:id="0">
    <w:p w:rsidR="00110268" w:rsidRDefault="00110268" w:rsidP="00D24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317"/>
    <w:multiLevelType w:val="multilevel"/>
    <w:tmpl w:val="1AE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E1F0D"/>
    <w:multiLevelType w:val="multilevel"/>
    <w:tmpl w:val="FE90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5269B"/>
    <w:multiLevelType w:val="multilevel"/>
    <w:tmpl w:val="ED60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E10EA"/>
    <w:multiLevelType w:val="multilevel"/>
    <w:tmpl w:val="ED60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7567F"/>
    <w:multiLevelType w:val="multilevel"/>
    <w:tmpl w:val="FE9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752CC"/>
    <w:multiLevelType w:val="hybridMultilevel"/>
    <w:tmpl w:val="66704C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CE45CC1"/>
    <w:multiLevelType w:val="multilevel"/>
    <w:tmpl w:val="ED60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151FB"/>
    <w:multiLevelType w:val="multilevel"/>
    <w:tmpl w:val="B6F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C1C3B"/>
    <w:multiLevelType w:val="hybridMultilevel"/>
    <w:tmpl w:val="62864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F402EE"/>
    <w:multiLevelType w:val="multilevel"/>
    <w:tmpl w:val="ED60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662F0"/>
    <w:multiLevelType w:val="multilevel"/>
    <w:tmpl w:val="D95EAE5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nsid w:val="5BA469F1"/>
    <w:multiLevelType w:val="hybridMultilevel"/>
    <w:tmpl w:val="0D666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646824"/>
    <w:multiLevelType w:val="hybridMultilevel"/>
    <w:tmpl w:val="D382E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77F12E9"/>
    <w:multiLevelType w:val="multilevel"/>
    <w:tmpl w:val="2C1E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5F6593"/>
    <w:multiLevelType w:val="multilevel"/>
    <w:tmpl w:val="ED60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B86CDE"/>
    <w:multiLevelType w:val="multilevel"/>
    <w:tmpl w:val="7F8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60868"/>
    <w:multiLevelType w:val="multilevel"/>
    <w:tmpl w:val="6FAC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7"/>
  </w:num>
  <w:num w:numId="4">
    <w:abstractNumId w:val="4"/>
  </w:num>
  <w:num w:numId="5">
    <w:abstractNumId w:val="13"/>
  </w:num>
  <w:num w:numId="6">
    <w:abstractNumId w:val="16"/>
  </w:num>
  <w:num w:numId="7">
    <w:abstractNumId w:val="0"/>
  </w:num>
  <w:num w:numId="8">
    <w:abstractNumId w:val="14"/>
  </w:num>
  <w:num w:numId="9">
    <w:abstractNumId w:val="10"/>
  </w:num>
  <w:num w:numId="10">
    <w:abstractNumId w:val="5"/>
  </w:num>
  <w:num w:numId="11">
    <w:abstractNumId w:val="11"/>
  </w:num>
  <w:num w:numId="12">
    <w:abstractNumId w:val="12"/>
  </w:num>
  <w:num w:numId="13">
    <w:abstractNumId w:val="8"/>
  </w:num>
  <w:num w:numId="14">
    <w:abstractNumId w:val="3"/>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D"/>
    <w:rsid w:val="00016C91"/>
    <w:rsid w:val="00021D0D"/>
    <w:rsid w:val="000256F1"/>
    <w:rsid w:val="00026FEE"/>
    <w:rsid w:val="000540E2"/>
    <w:rsid w:val="0006553A"/>
    <w:rsid w:val="00066D91"/>
    <w:rsid w:val="000811CB"/>
    <w:rsid w:val="00086528"/>
    <w:rsid w:val="000879EF"/>
    <w:rsid w:val="00087E5B"/>
    <w:rsid w:val="000A1C99"/>
    <w:rsid w:val="000A5A83"/>
    <w:rsid w:val="000B2CD0"/>
    <w:rsid w:val="000B43F7"/>
    <w:rsid w:val="000B7ACF"/>
    <w:rsid w:val="000C2C68"/>
    <w:rsid w:val="000C54E3"/>
    <w:rsid w:val="000D421F"/>
    <w:rsid w:val="000D6CB5"/>
    <w:rsid w:val="000E3F50"/>
    <w:rsid w:val="000E7CF7"/>
    <w:rsid w:val="001001B2"/>
    <w:rsid w:val="00110268"/>
    <w:rsid w:val="00110A8F"/>
    <w:rsid w:val="00116597"/>
    <w:rsid w:val="0013438E"/>
    <w:rsid w:val="00135F20"/>
    <w:rsid w:val="00163052"/>
    <w:rsid w:val="00164220"/>
    <w:rsid w:val="001778A7"/>
    <w:rsid w:val="00180305"/>
    <w:rsid w:val="00185F64"/>
    <w:rsid w:val="00190BDE"/>
    <w:rsid w:val="0019460D"/>
    <w:rsid w:val="001A4A6F"/>
    <w:rsid w:val="001C42C9"/>
    <w:rsid w:val="001D1828"/>
    <w:rsid w:val="001E2A2C"/>
    <w:rsid w:val="001E3D0A"/>
    <w:rsid w:val="001E4ACC"/>
    <w:rsid w:val="001E7652"/>
    <w:rsid w:val="001E7F98"/>
    <w:rsid w:val="001F341B"/>
    <w:rsid w:val="00200997"/>
    <w:rsid w:val="00226C15"/>
    <w:rsid w:val="002476DD"/>
    <w:rsid w:val="002526F5"/>
    <w:rsid w:val="002710C3"/>
    <w:rsid w:val="00276295"/>
    <w:rsid w:val="00292602"/>
    <w:rsid w:val="00295777"/>
    <w:rsid w:val="002A39B5"/>
    <w:rsid w:val="002A544E"/>
    <w:rsid w:val="002B06CB"/>
    <w:rsid w:val="002D507B"/>
    <w:rsid w:val="002D7CDB"/>
    <w:rsid w:val="002E2AD5"/>
    <w:rsid w:val="002E3167"/>
    <w:rsid w:val="002E50E7"/>
    <w:rsid w:val="002F1A94"/>
    <w:rsid w:val="002F61AB"/>
    <w:rsid w:val="00325BFD"/>
    <w:rsid w:val="00333668"/>
    <w:rsid w:val="00340427"/>
    <w:rsid w:val="003635FC"/>
    <w:rsid w:val="003669E1"/>
    <w:rsid w:val="003708AD"/>
    <w:rsid w:val="003753EF"/>
    <w:rsid w:val="0038320D"/>
    <w:rsid w:val="003933EB"/>
    <w:rsid w:val="00394805"/>
    <w:rsid w:val="00394B91"/>
    <w:rsid w:val="00397871"/>
    <w:rsid w:val="003B079A"/>
    <w:rsid w:val="003B1A39"/>
    <w:rsid w:val="003B661A"/>
    <w:rsid w:val="003D1323"/>
    <w:rsid w:val="003E6839"/>
    <w:rsid w:val="003F2D18"/>
    <w:rsid w:val="00400988"/>
    <w:rsid w:val="00404A2D"/>
    <w:rsid w:val="00406511"/>
    <w:rsid w:val="00412FBE"/>
    <w:rsid w:val="00441E98"/>
    <w:rsid w:val="00454E9F"/>
    <w:rsid w:val="00476507"/>
    <w:rsid w:val="00480FB0"/>
    <w:rsid w:val="00482CEF"/>
    <w:rsid w:val="004946C7"/>
    <w:rsid w:val="004B386E"/>
    <w:rsid w:val="004C3E92"/>
    <w:rsid w:val="004C43BA"/>
    <w:rsid w:val="004C50E5"/>
    <w:rsid w:val="004D16EE"/>
    <w:rsid w:val="004D35B8"/>
    <w:rsid w:val="004E189B"/>
    <w:rsid w:val="004F0B24"/>
    <w:rsid w:val="004F325D"/>
    <w:rsid w:val="004F409D"/>
    <w:rsid w:val="00502AAC"/>
    <w:rsid w:val="005059C4"/>
    <w:rsid w:val="00523CFA"/>
    <w:rsid w:val="005424FB"/>
    <w:rsid w:val="00542D0B"/>
    <w:rsid w:val="00550AEC"/>
    <w:rsid w:val="00554706"/>
    <w:rsid w:val="00563CD3"/>
    <w:rsid w:val="005650EC"/>
    <w:rsid w:val="00570F9C"/>
    <w:rsid w:val="00571D54"/>
    <w:rsid w:val="00583335"/>
    <w:rsid w:val="00583F7B"/>
    <w:rsid w:val="00592A5E"/>
    <w:rsid w:val="0059448A"/>
    <w:rsid w:val="005B3EA3"/>
    <w:rsid w:val="005B55B4"/>
    <w:rsid w:val="005C7DC2"/>
    <w:rsid w:val="005D5126"/>
    <w:rsid w:val="006114A0"/>
    <w:rsid w:val="0061681D"/>
    <w:rsid w:val="0061691C"/>
    <w:rsid w:val="00634CAD"/>
    <w:rsid w:val="006369ED"/>
    <w:rsid w:val="00636BD4"/>
    <w:rsid w:val="00643458"/>
    <w:rsid w:val="00656E3C"/>
    <w:rsid w:val="00661297"/>
    <w:rsid w:val="00662EAE"/>
    <w:rsid w:val="00664357"/>
    <w:rsid w:val="00665C43"/>
    <w:rsid w:val="00666F42"/>
    <w:rsid w:val="00680F54"/>
    <w:rsid w:val="00692316"/>
    <w:rsid w:val="00696246"/>
    <w:rsid w:val="006A29B3"/>
    <w:rsid w:val="006A3EA2"/>
    <w:rsid w:val="006A735C"/>
    <w:rsid w:val="006B22A6"/>
    <w:rsid w:val="006C1B64"/>
    <w:rsid w:val="006C2D11"/>
    <w:rsid w:val="006C2E20"/>
    <w:rsid w:val="006D7A38"/>
    <w:rsid w:val="006E204C"/>
    <w:rsid w:val="006E728E"/>
    <w:rsid w:val="006E788E"/>
    <w:rsid w:val="006F0009"/>
    <w:rsid w:val="006F10C0"/>
    <w:rsid w:val="007036FC"/>
    <w:rsid w:val="00747C05"/>
    <w:rsid w:val="00757C63"/>
    <w:rsid w:val="007615BF"/>
    <w:rsid w:val="00765A84"/>
    <w:rsid w:val="0077159B"/>
    <w:rsid w:val="00775CF4"/>
    <w:rsid w:val="00781F38"/>
    <w:rsid w:val="00782A27"/>
    <w:rsid w:val="00790355"/>
    <w:rsid w:val="00792FDC"/>
    <w:rsid w:val="00795F43"/>
    <w:rsid w:val="007B1A45"/>
    <w:rsid w:val="007F4C24"/>
    <w:rsid w:val="00802433"/>
    <w:rsid w:val="0082596F"/>
    <w:rsid w:val="00825C08"/>
    <w:rsid w:val="00826D9D"/>
    <w:rsid w:val="00837F8B"/>
    <w:rsid w:val="00842CDC"/>
    <w:rsid w:val="0085069A"/>
    <w:rsid w:val="00876FAE"/>
    <w:rsid w:val="008803FD"/>
    <w:rsid w:val="00891920"/>
    <w:rsid w:val="00896DBE"/>
    <w:rsid w:val="008B28D1"/>
    <w:rsid w:val="008B4BCB"/>
    <w:rsid w:val="008C02F0"/>
    <w:rsid w:val="008C0DB2"/>
    <w:rsid w:val="008C30D7"/>
    <w:rsid w:val="008D57F6"/>
    <w:rsid w:val="008E511D"/>
    <w:rsid w:val="008E5609"/>
    <w:rsid w:val="008F19E8"/>
    <w:rsid w:val="008F5414"/>
    <w:rsid w:val="009066BC"/>
    <w:rsid w:val="00912DB7"/>
    <w:rsid w:val="00914AA1"/>
    <w:rsid w:val="009272F0"/>
    <w:rsid w:val="0093187D"/>
    <w:rsid w:val="00952836"/>
    <w:rsid w:val="009577E0"/>
    <w:rsid w:val="0096208E"/>
    <w:rsid w:val="0096493D"/>
    <w:rsid w:val="00975A41"/>
    <w:rsid w:val="009877F8"/>
    <w:rsid w:val="009A19B9"/>
    <w:rsid w:val="009A5046"/>
    <w:rsid w:val="009B4B67"/>
    <w:rsid w:val="009C2989"/>
    <w:rsid w:val="009C60A5"/>
    <w:rsid w:val="009C7ED0"/>
    <w:rsid w:val="009D0E9D"/>
    <w:rsid w:val="009D56F5"/>
    <w:rsid w:val="009E05B9"/>
    <w:rsid w:val="00A03E19"/>
    <w:rsid w:val="00A11F2A"/>
    <w:rsid w:val="00A15AFB"/>
    <w:rsid w:val="00A25B41"/>
    <w:rsid w:val="00A413CC"/>
    <w:rsid w:val="00A43644"/>
    <w:rsid w:val="00A56F93"/>
    <w:rsid w:val="00A5762F"/>
    <w:rsid w:val="00A6030A"/>
    <w:rsid w:val="00A60349"/>
    <w:rsid w:val="00A63DE8"/>
    <w:rsid w:val="00A649CF"/>
    <w:rsid w:val="00A656B6"/>
    <w:rsid w:val="00A67F67"/>
    <w:rsid w:val="00A70AE5"/>
    <w:rsid w:val="00A71C75"/>
    <w:rsid w:val="00A743B7"/>
    <w:rsid w:val="00A91E40"/>
    <w:rsid w:val="00A93B33"/>
    <w:rsid w:val="00AA3683"/>
    <w:rsid w:val="00AB44F0"/>
    <w:rsid w:val="00AD40E5"/>
    <w:rsid w:val="00AE6383"/>
    <w:rsid w:val="00AF3ABA"/>
    <w:rsid w:val="00B046BD"/>
    <w:rsid w:val="00B04D7A"/>
    <w:rsid w:val="00B10587"/>
    <w:rsid w:val="00B16999"/>
    <w:rsid w:val="00B30785"/>
    <w:rsid w:val="00B4489D"/>
    <w:rsid w:val="00B53D74"/>
    <w:rsid w:val="00B56090"/>
    <w:rsid w:val="00B6064D"/>
    <w:rsid w:val="00B76B38"/>
    <w:rsid w:val="00B77FEC"/>
    <w:rsid w:val="00B82243"/>
    <w:rsid w:val="00B84880"/>
    <w:rsid w:val="00B9133E"/>
    <w:rsid w:val="00BA2097"/>
    <w:rsid w:val="00BB7835"/>
    <w:rsid w:val="00BC03FC"/>
    <w:rsid w:val="00BC736B"/>
    <w:rsid w:val="00BC76E3"/>
    <w:rsid w:val="00BD67FE"/>
    <w:rsid w:val="00BE5B2C"/>
    <w:rsid w:val="00BF4C46"/>
    <w:rsid w:val="00BF7DD2"/>
    <w:rsid w:val="00C014D2"/>
    <w:rsid w:val="00C03F7E"/>
    <w:rsid w:val="00C07000"/>
    <w:rsid w:val="00C108A0"/>
    <w:rsid w:val="00C16199"/>
    <w:rsid w:val="00C1752D"/>
    <w:rsid w:val="00C24848"/>
    <w:rsid w:val="00C301D3"/>
    <w:rsid w:val="00C3215E"/>
    <w:rsid w:val="00C360A9"/>
    <w:rsid w:val="00C44906"/>
    <w:rsid w:val="00C44956"/>
    <w:rsid w:val="00C462FB"/>
    <w:rsid w:val="00C473DD"/>
    <w:rsid w:val="00C816D9"/>
    <w:rsid w:val="00C9243F"/>
    <w:rsid w:val="00CA4845"/>
    <w:rsid w:val="00CB30A0"/>
    <w:rsid w:val="00CC5993"/>
    <w:rsid w:val="00CC61D8"/>
    <w:rsid w:val="00CC74F6"/>
    <w:rsid w:val="00CE0E01"/>
    <w:rsid w:val="00CE20B2"/>
    <w:rsid w:val="00CF1028"/>
    <w:rsid w:val="00D0750E"/>
    <w:rsid w:val="00D24B90"/>
    <w:rsid w:val="00D266E2"/>
    <w:rsid w:val="00D32F41"/>
    <w:rsid w:val="00D34095"/>
    <w:rsid w:val="00D44548"/>
    <w:rsid w:val="00D468E7"/>
    <w:rsid w:val="00D53C3B"/>
    <w:rsid w:val="00D6019E"/>
    <w:rsid w:val="00D635D9"/>
    <w:rsid w:val="00D65659"/>
    <w:rsid w:val="00D71D49"/>
    <w:rsid w:val="00D8387E"/>
    <w:rsid w:val="00D86DA8"/>
    <w:rsid w:val="00DA3BB5"/>
    <w:rsid w:val="00DA7069"/>
    <w:rsid w:val="00DC591D"/>
    <w:rsid w:val="00DC6FB0"/>
    <w:rsid w:val="00DC75DF"/>
    <w:rsid w:val="00DE0E0F"/>
    <w:rsid w:val="00DE47D4"/>
    <w:rsid w:val="00DE7C99"/>
    <w:rsid w:val="00DF0371"/>
    <w:rsid w:val="00E02FFF"/>
    <w:rsid w:val="00E07A1F"/>
    <w:rsid w:val="00E325FC"/>
    <w:rsid w:val="00E44929"/>
    <w:rsid w:val="00E47AD3"/>
    <w:rsid w:val="00E5334E"/>
    <w:rsid w:val="00E54252"/>
    <w:rsid w:val="00E60FFD"/>
    <w:rsid w:val="00E71483"/>
    <w:rsid w:val="00E71871"/>
    <w:rsid w:val="00E835DB"/>
    <w:rsid w:val="00E853D8"/>
    <w:rsid w:val="00E9410F"/>
    <w:rsid w:val="00E94BDD"/>
    <w:rsid w:val="00EB0C3E"/>
    <w:rsid w:val="00EB3ACC"/>
    <w:rsid w:val="00EB4D70"/>
    <w:rsid w:val="00EC3942"/>
    <w:rsid w:val="00ED286F"/>
    <w:rsid w:val="00EF127D"/>
    <w:rsid w:val="00EF2C5C"/>
    <w:rsid w:val="00F068B9"/>
    <w:rsid w:val="00F12C51"/>
    <w:rsid w:val="00F21CAB"/>
    <w:rsid w:val="00F2613B"/>
    <w:rsid w:val="00F42F2E"/>
    <w:rsid w:val="00F45285"/>
    <w:rsid w:val="00F46508"/>
    <w:rsid w:val="00F47C37"/>
    <w:rsid w:val="00F545F7"/>
    <w:rsid w:val="00F60C97"/>
    <w:rsid w:val="00F6529F"/>
    <w:rsid w:val="00F73EC1"/>
    <w:rsid w:val="00FA166C"/>
    <w:rsid w:val="00FA37FC"/>
    <w:rsid w:val="00FA4C16"/>
    <w:rsid w:val="00FB4093"/>
    <w:rsid w:val="00FC2AF9"/>
    <w:rsid w:val="00FC3B55"/>
    <w:rsid w:val="00FC6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BA20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E511D"/>
    <w:rPr>
      <w:rFonts w:ascii="Times New Roman" w:hAnsi="Times New Roman" w:cs="Times New Roman"/>
      <w:sz w:val="24"/>
      <w:szCs w:val="24"/>
    </w:rPr>
  </w:style>
  <w:style w:type="character" w:customStyle="1" w:styleId="Kop4Char">
    <w:name w:val="Kop 4 Char"/>
    <w:basedOn w:val="Standaardalinea-lettertype"/>
    <w:link w:val="Kop4"/>
    <w:uiPriority w:val="9"/>
    <w:semiHidden/>
    <w:rsid w:val="00BA2097"/>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BA2097"/>
    <w:pPr>
      <w:ind w:left="720"/>
      <w:contextualSpacing/>
    </w:pPr>
  </w:style>
  <w:style w:type="paragraph" w:styleId="Ballontekst">
    <w:name w:val="Balloon Text"/>
    <w:basedOn w:val="Standaard"/>
    <w:link w:val="BallontekstChar"/>
    <w:uiPriority w:val="99"/>
    <w:semiHidden/>
    <w:unhideWhenUsed/>
    <w:rsid w:val="006C2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D11"/>
    <w:rPr>
      <w:rFonts w:ascii="Tahoma" w:hAnsi="Tahoma" w:cs="Tahoma"/>
      <w:sz w:val="16"/>
      <w:szCs w:val="16"/>
    </w:rPr>
  </w:style>
  <w:style w:type="table" w:styleId="Tabelraster">
    <w:name w:val="Table Grid"/>
    <w:basedOn w:val="Standaardtabel"/>
    <w:uiPriority w:val="39"/>
    <w:rsid w:val="006C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F4C24"/>
    <w:rPr>
      <w:color w:val="0000FF" w:themeColor="hyperlink"/>
      <w:u w:val="single"/>
    </w:rPr>
  </w:style>
  <w:style w:type="paragraph" w:customStyle="1" w:styleId="Hoofdtekst">
    <w:name w:val="Hoofdtekst"/>
    <w:rsid w:val="0047650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tekst">
    <w:name w:val="header"/>
    <w:basedOn w:val="Standaard"/>
    <w:link w:val="KoptekstChar"/>
    <w:uiPriority w:val="99"/>
    <w:unhideWhenUsed/>
    <w:rsid w:val="00D24B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B90"/>
  </w:style>
  <w:style w:type="paragraph" w:styleId="Voettekst">
    <w:name w:val="footer"/>
    <w:basedOn w:val="Standaard"/>
    <w:link w:val="VoettekstChar"/>
    <w:uiPriority w:val="99"/>
    <w:unhideWhenUsed/>
    <w:rsid w:val="00D24B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BA20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E511D"/>
    <w:rPr>
      <w:rFonts w:ascii="Times New Roman" w:hAnsi="Times New Roman" w:cs="Times New Roman"/>
      <w:sz w:val="24"/>
      <w:szCs w:val="24"/>
    </w:rPr>
  </w:style>
  <w:style w:type="character" w:customStyle="1" w:styleId="Kop4Char">
    <w:name w:val="Kop 4 Char"/>
    <w:basedOn w:val="Standaardalinea-lettertype"/>
    <w:link w:val="Kop4"/>
    <w:uiPriority w:val="9"/>
    <w:semiHidden/>
    <w:rsid w:val="00BA2097"/>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BA2097"/>
    <w:pPr>
      <w:ind w:left="720"/>
      <w:contextualSpacing/>
    </w:pPr>
  </w:style>
  <w:style w:type="paragraph" w:styleId="Ballontekst">
    <w:name w:val="Balloon Text"/>
    <w:basedOn w:val="Standaard"/>
    <w:link w:val="BallontekstChar"/>
    <w:uiPriority w:val="99"/>
    <w:semiHidden/>
    <w:unhideWhenUsed/>
    <w:rsid w:val="006C2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D11"/>
    <w:rPr>
      <w:rFonts w:ascii="Tahoma" w:hAnsi="Tahoma" w:cs="Tahoma"/>
      <w:sz w:val="16"/>
      <w:szCs w:val="16"/>
    </w:rPr>
  </w:style>
  <w:style w:type="table" w:styleId="Tabelraster">
    <w:name w:val="Table Grid"/>
    <w:basedOn w:val="Standaardtabel"/>
    <w:uiPriority w:val="39"/>
    <w:rsid w:val="006C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F4C24"/>
    <w:rPr>
      <w:color w:val="0000FF" w:themeColor="hyperlink"/>
      <w:u w:val="single"/>
    </w:rPr>
  </w:style>
  <w:style w:type="paragraph" w:customStyle="1" w:styleId="Hoofdtekst">
    <w:name w:val="Hoofdtekst"/>
    <w:rsid w:val="0047650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tekst">
    <w:name w:val="header"/>
    <w:basedOn w:val="Standaard"/>
    <w:link w:val="KoptekstChar"/>
    <w:uiPriority w:val="99"/>
    <w:unhideWhenUsed/>
    <w:rsid w:val="00D24B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B90"/>
  </w:style>
  <w:style w:type="paragraph" w:styleId="Voettekst">
    <w:name w:val="footer"/>
    <w:basedOn w:val="Standaard"/>
    <w:link w:val="VoettekstChar"/>
    <w:uiPriority w:val="99"/>
    <w:unhideWhenUsed/>
    <w:rsid w:val="00D24B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181">
      <w:bodyDiv w:val="1"/>
      <w:marLeft w:val="0"/>
      <w:marRight w:val="0"/>
      <w:marTop w:val="0"/>
      <w:marBottom w:val="0"/>
      <w:divBdr>
        <w:top w:val="none" w:sz="0" w:space="0" w:color="auto"/>
        <w:left w:val="none" w:sz="0" w:space="0" w:color="auto"/>
        <w:bottom w:val="none" w:sz="0" w:space="0" w:color="auto"/>
        <w:right w:val="none" w:sz="0" w:space="0" w:color="auto"/>
      </w:divBdr>
    </w:div>
    <w:div w:id="1005091954">
      <w:bodyDiv w:val="1"/>
      <w:marLeft w:val="0"/>
      <w:marRight w:val="0"/>
      <w:marTop w:val="0"/>
      <w:marBottom w:val="0"/>
      <w:divBdr>
        <w:top w:val="none" w:sz="0" w:space="0" w:color="auto"/>
        <w:left w:val="none" w:sz="0" w:space="0" w:color="auto"/>
        <w:bottom w:val="none" w:sz="0" w:space="0" w:color="auto"/>
        <w:right w:val="none" w:sz="0" w:space="0" w:color="auto"/>
      </w:divBdr>
    </w:div>
    <w:div w:id="10166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viesraadsociaaldomeingouda.nl/wp-content/uploads/2015/12/Advies-Sportnota-GASD.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viesraadsociaaldomeingouda.nl/wp-content/uploads/2016/02/Regionaal-kader-MZ-2B-bijlagen-DEF-besluitvorming-colleg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viesraadsociaaldomeingouda.nl/wp-content/uploads/2016/03/20160312-advies-GASD-en-GCR-Transformatieagenda-2016.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adviesraadsociaaldomeingouda.nl/wp-content/uploads/2016/02/20160303-armoedebeleid.pdf" TargetMode="External"/><Relationship Id="rId4" Type="http://schemas.openxmlformats.org/officeDocument/2006/relationships/settings" Target="settings.xml"/><Relationship Id="rId9" Type="http://schemas.openxmlformats.org/officeDocument/2006/relationships/hyperlink" Target="http://decentrale.regelgeving.overheid.nl/cvdr/xhtmloutput/historie/Gouda/368690/368690_1.html" TargetMode="External"/><Relationship Id="rId14" Type="http://schemas.openxmlformats.org/officeDocument/2006/relationships/hyperlink" Target="http://adviesraadsociaaldomeingouda.nl/wp-content/uploads/2016/02/Advies-GASD-voorgenomen-beleidskader-armoede-en-schulden-2017-202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1224</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3</cp:revision>
  <dcterms:created xsi:type="dcterms:W3CDTF">2017-03-27T09:33:00Z</dcterms:created>
  <dcterms:modified xsi:type="dcterms:W3CDTF">2017-03-27T09:35:00Z</dcterms:modified>
</cp:coreProperties>
</file>