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AD" w:rsidRDefault="00BA68AD" w:rsidP="00702B1A">
      <w:pPr>
        <w:spacing w:after="0"/>
        <w:contextualSpacing/>
      </w:pPr>
      <w:r>
        <w:rPr>
          <w:noProof/>
          <w:lang w:eastAsia="nl-NL"/>
        </w:rPr>
        <w:drawing>
          <wp:inline distT="0" distB="0" distL="0" distR="0">
            <wp:extent cx="5756910" cy="1243330"/>
            <wp:effectExtent l="25400" t="0" r="8890" b="0"/>
            <wp:docPr id="1" name="Afbeelding 0" descr="Logo GASD CMYK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CMYK L.jpg"/>
                    <pic:cNvPicPr/>
                  </pic:nvPicPr>
                  <pic:blipFill>
                    <a:blip r:embed="rId6"/>
                    <a:stretch>
                      <a:fillRect/>
                    </a:stretch>
                  </pic:blipFill>
                  <pic:spPr>
                    <a:xfrm>
                      <a:off x="0" y="0"/>
                      <a:ext cx="5756910" cy="1243330"/>
                    </a:xfrm>
                    <a:prstGeom prst="rect">
                      <a:avLst/>
                    </a:prstGeom>
                  </pic:spPr>
                </pic:pic>
              </a:graphicData>
            </a:graphic>
          </wp:inline>
        </w:drawing>
      </w:r>
    </w:p>
    <w:p w:rsidR="0048175F" w:rsidRDefault="00BA68AD" w:rsidP="00702B1A">
      <w:pPr>
        <w:spacing w:after="0"/>
        <w:contextualSpacing/>
        <w:rPr>
          <w:rFonts w:ascii="Arial" w:hAnsi="Arial" w:cs="Arial"/>
          <w:color w:val="222222"/>
          <w:sz w:val="19"/>
          <w:szCs w:val="19"/>
          <w:shd w:val="clear" w:color="auto" w:fill="FFFFFF"/>
        </w:rPr>
      </w:pPr>
      <w:r w:rsidRPr="00E97B8C">
        <w:rPr>
          <w:rFonts w:ascii="Verdana" w:hAnsi="Verdana"/>
          <w:b/>
          <w:sz w:val="18"/>
        </w:rPr>
        <w:t xml:space="preserve">Verslag van de openbare vergadering van de GASD van </w:t>
      </w:r>
      <w:r w:rsidR="0025213B">
        <w:rPr>
          <w:rFonts w:ascii="Arial" w:hAnsi="Arial" w:cs="Arial"/>
          <w:color w:val="222222"/>
          <w:sz w:val="19"/>
          <w:szCs w:val="19"/>
          <w:shd w:val="clear" w:color="auto" w:fill="FFFFFF"/>
        </w:rPr>
        <w:t xml:space="preserve"> 23 juni 2016</w:t>
      </w:r>
      <w:r w:rsidR="0025213B">
        <w:rPr>
          <w:rFonts w:ascii="Arial" w:hAnsi="Arial" w:cs="Arial"/>
          <w:color w:val="222222"/>
          <w:sz w:val="19"/>
          <w:szCs w:val="19"/>
        </w:rPr>
        <w:br/>
      </w:r>
      <w:r w:rsidR="0025213B">
        <w:rPr>
          <w:rFonts w:ascii="Arial" w:hAnsi="Arial" w:cs="Arial"/>
          <w:color w:val="222222"/>
          <w:sz w:val="19"/>
          <w:szCs w:val="19"/>
        </w:rPr>
        <w:br/>
      </w:r>
      <w:r w:rsidR="0025213B">
        <w:rPr>
          <w:rFonts w:ascii="Arial" w:hAnsi="Arial" w:cs="Arial"/>
          <w:color w:val="222222"/>
          <w:sz w:val="19"/>
          <w:szCs w:val="19"/>
          <w:shd w:val="clear" w:color="auto" w:fill="FFFFFF"/>
        </w:rPr>
        <w:t xml:space="preserve">Aanwezig: Anke Huisman-Mak, Gerard Wolters, Marion van Leeuwen, Guusje van der Schot, </w:t>
      </w:r>
      <w:proofErr w:type="spellStart"/>
      <w:r w:rsidR="0025213B">
        <w:rPr>
          <w:rFonts w:ascii="Arial" w:hAnsi="Arial" w:cs="Arial"/>
          <w:color w:val="222222"/>
          <w:sz w:val="19"/>
          <w:szCs w:val="19"/>
          <w:shd w:val="clear" w:color="auto" w:fill="FFFFFF"/>
        </w:rPr>
        <w:t>Djoeki</w:t>
      </w:r>
      <w:proofErr w:type="spellEnd"/>
      <w:r w:rsidR="0025213B">
        <w:rPr>
          <w:rFonts w:ascii="Arial" w:hAnsi="Arial" w:cs="Arial"/>
          <w:color w:val="222222"/>
          <w:sz w:val="19"/>
          <w:szCs w:val="19"/>
          <w:shd w:val="clear" w:color="auto" w:fill="FFFFFF"/>
        </w:rPr>
        <w:t xml:space="preserve"> van Woerden-</w:t>
      </w:r>
      <w:proofErr w:type="spellStart"/>
      <w:r w:rsidR="0025213B">
        <w:rPr>
          <w:rFonts w:ascii="Arial" w:hAnsi="Arial" w:cs="Arial"/>
          <w:color w:val="222222"/>
          <w:sz w:val="19"/>
          <w:szCs w:val="19"/>
          <w:shd w:val="clear" w:color="auto" w:fill="FFFFFF"/>
        </w:rPr>
        <w:t>Kerssen</w:t>
      </w:r>
      <w:proofErr w:type="spellEnd"/>
      <w:r w:rsidR="0025213B">
        <w:rPr>
          <w:rFonts w:ascii="Arial" w:hAnsi="Arial" w:cs="Arial"/>
          <w:color w:val="222222"/>
          <w:sz w:val="19"/>
          <w:szCs w:val="19"/>
        </w:rPr>
        <w:br/>
      </w:r>
      <w:r w:rsidR="0025213B">
        <w:rPr>
          <w:rFonts w:ascii="Arial" w:hAnsi="Arial" w:cs="Arial"/>
          <w:color w:val="222222"/>
          <w:sz w:val="19"/>
          <w:szCs w:val="19"/>
          <w:shd w:val="clear" w:color="auto" w:fill="FFFFFF"/>
        </w:rPr>
        <w:t>Afwezig</w:t>
      </w:r>
      <w:r w:rsidR="0048175F">
        <w:rPr>
          <w:rFonts w:ascii="Arial" w:hAnsi="Arial" w:cs="Arial"/>
          <w:color w:val="222222"/>
          <w:sz w:val="19"/>
          <w:szCs w:val="19"/>
          <w:shd w:val="clear" w:color="auto" w:fill="FFFFFF"/>
        </w:rPr>
        <w:t xml:space="preserve"> met kennisgeving</w:t>
      </w:r>
      <w:r w:rsidR="0025213B">
        <w:rPr>
          <w:rFonts w:ascii="Arial" w:hAnsi="Arial" w:cs="Arial"/>
          <w:color w:val="222222"/>
          <w:sz w:val="19"/>
          <w:szCs w:val="19"/>
          <w:shd w:val="clear" w:color="auto" w:fill="FFFFFF"/>
        </w:rPr>
        <w:t>: Bob Lodder, Herman Klein</w:t>
      </w:r>
    </w:p>
    <w:p w:rsidR="0048175F" w:rsidRDefault="0048175F" w:rsidP="00702B1A">
      <w:pPr>
        <w:spacing w:after="0"/>
        <w:contextualSpacing/>
        <w:rPr>
          <w:rFonts w:ascii="Arial" w:hAnsi="Arial" w:cs="Arial"/>
          <w:color w:val="222222"/>
          <w:sz w:val="19"/>
          <w:szCs w:val="19"/>
          <w:shd w:val="clear" w:color="auto" w:fill="FFFFFF"/>
        </w:rPr>
      </w:pPr>
    </w:p>
    <w:p w:rsidR="0048175F" w:rsidRDefault="0025213B" w:rsidP="00702B1A">
      <w:pPr>
        <w:spacing w:after="0"/>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De agenda wordt ongewijzigd vastgesteld. Ook het verslag van de vorige vergadering wordt vastgesteld, met de opmerking dat er een actielijst aan toegevoegd moet worden.</w:t>
      </w:r>
      <w:r>
        <w:rPr>
          <w:rFonts w:ascii="Arial" w:hAnsi="Arial" w:cs="Arial"/>
          <w:color w:val="222222"/>
          <w:sz w:val="19"/>
          <w:szCs w:val="19"/>
        </w:rPr>
        <w:br/>
      </w:r>
    </w:p>
    <w:p w:rsidR="0048175F" w:rsidRDefault="0025213B" w:rsidP="00702B1A">
      <w:pPr>
        <w:spacing w:after="0"/>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Het adviesdraaiboek wordt besproken. </w:t>
      </w:r>
      <w:r w:rsidR="0048175F">
        <w:rPr>
          <w:rFonts w:ascii="Arial" w:hAnsi="Arial" w:cs="Arial"/>
          <w:color w:val="222222"/>
          <w:sz w:val="19"/>
          <w:szCs w:val="19"/>
          <w:shd w:val="clear" w:color="auto" w:fill="FFFFFF"/>
        </w:rPr>
        <w:t>Dit is opgesteld op basis van de ervaringen die we hebben opgedaan bij de totstandkoming van de eerste adviezen van onze Adviesraad. De ervaringen van de komende paar adviestrajecten zullen we erin verwerken en dan stellen we een blauwdruk vast.</w:t>
      </w:r>
    </w:p>
    <w:p w:rsidR="0048175F" w:rsidRDefault="0025213B" w:rsidP="00702B1A">
      <w:pPr>
        <w:spacing w:after="0"/>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We besluiten om de volgende zaken voortaan op de website</w:t>
      </w:r>
      <w:r w:rsidR="0048175F">
        <w:rPr>
          <w:rFonts w:ascii="Arial" w:hAnsi="Arial" w:cs="Arial"/>
          <w:color w:val="222222"/>
          <w:sz w:val="19"/>
          <w:szCs w:val="19"/>
          <w:shd w:val="clear" w:color="auto" w:fill="FFFFFF"/>
        </w:rPr>
        <w:t xml:space="preserve"> van de GASD</w:t>
      </w:r>
      <w:r>
        <w:rPr>
          <w:rFonts w:ascii="Arial" w:hAnsi="Arial" w:cs="Arial"/>
          <w:color w:val="222222"/>
          <w:sz w:val="19"/>
          <w:szCs w:val="19"/>
          <w:shd w:val="clear" w:color="auto" w:fill="FFFFFF"/>
        </w:rPr>
        <w:t xml:space="preserve"> te publiceren (tenzij vertrouwelijk):</w:t>
      </w:r>
      <w:r>
        <w:rPr>
          <w:rFonts w:ascii="Arial" w:hAnsi="Arial" w:cs="Arial"/>
          <w:color w:val="222222"/>
          <w:sz w:val="19"/>
          <w:szCs w:val="19"/>
        </w:rPr>
        <w:br/>
      </w:r>
      <w:r>
        <w:rPr>
          <w:rFonts w:ascii="Arial" w:hAnsi="Arial" w:cs="Arial"/>
          <w:color w:val="222222"/>
          <w:sz w:val="19"/>
          <w:szCs w:val="19"/>
          <w:shd w:val="clear" w:color="auto" w:fill="FFFFFF"/>
        </w:rPr>
        <w:t>1. De beleidsnota</w:t>
      </w:r>
      <w:r>
        <w:rPr>
          <w:rFonts w:ascii="Arial" w:hAnsi="Arial" w:cs="Arial"/>
          <w:color w:val="222222"/>
          <w:sz w:val="19"/>
          <w:szCs w:val="19"/>
        </w:rPr>
        <w:br/>
      </w:r>
      <w:r>
        <w:rPr>
          <w:rFonts w:ascii="Arial" w:hAnsi="Arial" w:cs="Arial"/>
          <w:color w:val="222222"/>
          <w:sz w:val="19"/>
          <w:szCs w:val="19"/>
          <w:shd w:val="clear" w:color="auto" w:fill="FFFFFF"/>
        </w:rPr>
        <w:t>2. De B&amp;W-adviesvraag aan de GASD</w:t>
      </w:r>
      <w:r>
        <w:rPr>
          <w:rFonts w:ascii="Arial" w:hAnsi="Arial" w:cs="Arial"/>
          <w:color w:val="222222"/>
          <w:sz w:val="19"/>
          <w:szCs w:val="19"/>
        </w:rPr>
        <w:br/>
      </w:r>
      <w:r>
        <w:rPr>
          <w:rFonts w:ascii="Arial" w:hAnsi="Arial" w:cs="Arial"/>
          <w:color w:val="222222"/>
          <w:sz w:val="19"/>
          <w:szCs w:val="19"/>
          <w:shd w:val="clear" w:color="auto" w:fill="FFFFFF"/>
        </w:rPr>
        <w:t>3. Het GASD-advies.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We besluiten </w:t>
      </w:r>
      <w:r w:rsidR="0048175F">
        <w:rPr>
          <w:rFonts w:ascii="Arial" w:hAnsi="Arial" w:cs="Arial"/>
          <w:color w:val="222222"/>
          <w:sz w:val="19"/>
          <w:szCs w:val="19"/>
          <w:shd w:val="clear" w:color="auto" w:fill="FFFFFF"/>
        </w:rPr>
        <w:t xml:space="preserve">om , </w:t>
      </w:r>
    </w:p>
    <w:p w:rsidR="004A1DAF" w:rsidRDefault="004A1DAF" w:rsidP="00702B1A">
      <w:pPr>
        <w:spacing w:after="0"/>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Ingeval we </w:t>
      </w:r>
      <w:r w:rsidR="0048175F">
        <w:rPr>
          <w:rFonts w:ascii="Arial" w:hAnsi="Arial" w:cs="Arial"/>
          <w:color w:val="222222"/>
          <w:sz w:val="19"/>
          <w:szCs w:val="19"/>
          <w:shd w:val="clear" w:color="auto" w:fill="FFFFFF"/>
        </w:rPr>
        <w:t xml:space="preserve">in een concept advies </w:t>
      </w:r>
      <w:r>
        <w:rPr>
          <w:rFonts w:ascii="Arial" w:hAnsi="Arial" w:cs="Arial"/>
          <w:color w:val="222222"/>
          <w:sz w:val="19"/>
          <w:szCs w:val="19"/>
          <w:shd w:val="clear" w:color="auto" w:fill="FFFFFF"/>
        </w:rPr>
        <w:t xml:space="preserve">tekst willen opnemen met </w:t>
      </w:r>
      <w:r w:rsidR="0048175F">
        <w:rPr>
          <w:rFonts w:ascii="Arial" w:hAnsi="Arial" w:cs="Arial"/>
          <w:color w:val="222222"/>
          <w:sz w:val="19"/>
          <w:szCs w:val="19"/>
          <w:shd w:val="clear" w:color="auto" w:fill="FFFFFF"/>
        </w:rPr>
        <w:t xml:space="preserve">tot de organisatie (= organisatie uit ons Netwerk) </w:t>
      </w:r>
      <w:r>
        <w:rPr>
          <w:rFonts w:ascii="Arial" w:hAnsi="Arial" w:cs="Arial"/>
          <w:color w:val="222222"/>
          <w:sz w:val="19"/>
          <w:szCs w:val="19"/>
          <w:shd w:val="clear" w:color="auto" w:fill="FFFFFF"/>
        </w:rPr>
        <w:t xml:space="preserve">herleidbare uitspraken, </w:t>
      </w:r>
      <w:r w:rsidR="0048175F">
        <w:rPr>
          <w:rFonts w:ascii="Arial" w:hAnsi="Arial" w:cs="Arial"/>
          <w:color w:val="222222"/>
          <w:sz w:val="19"/>
          <w:szCs w:val="19"/>
          <w:shd w:val="clear" w:color="auto" w:fill="FFFFFF"/>
        </w:rPr>
        <w:t xml:space="preserve">zullen we het (betreffende </w:t>
      </w:r>
      <w:r>
        <w:rPr>
          <w:rFonts w:ascii="Arial" w:hAnsi="Arial" w:cs="Arial"/>
          <w:color w:val="222222"/>
          <w:sz w:val="19"/>
          <w:szCs w:val="19"/>
          <w:shd w:val="clear" w:color="auto" w:fill="FFFFFF"/>
        </w:rPr>
        <w:t>fragment</w:t>
      </w:r>
      <w:r w:rsidR="0048175F">
        <w:rPr>
          <w:rFonts w:ascii="Arial" w:hAnsi="Arial" w:cs="Arial"/>
          <w:color w:val="222222"/>
          <w:sz w:val="19"/>
          <w:szCs w:val="19"/>
          <w:shd w:val="clear" w:color="auto" w:fill="FFFFFF"/>
        </w:rPr>
        <w:t xml:space="preserve"> uit het ) </w:t>
      </w:r>
      <w:proofErr w:type="spellStart"/>
      <w:r w:rsidR="0025213B">
        <w:rPr>
          <w:rFonts w:ascii="Arial" w:hAnsi="Arial" w:cs="Arial"/>
          <w:color w:val="222222"/>
          <w:sz w:val="19"/>
          <w:szCs w:val="19"/>
          <w:shd w:val="clear" w:color="auto" w:fill="FFFFFF"/>
        </w:rPr>
        <w:t>concept-advie</w:t>
      </w:r>
      <w:r w:rsidR="0048175F">
        <w:rPr>
          <w:rFonts w:ascii="Arial" w:hAnsi="Arial" w:cs="Arial"/>
          <w:color w:val="222222"/>
          <w:sz w:val="19"/>
          <w:szCs w:val="19"/>
          <w:shd w:val="clear" w:color="auto" w:fill="FFFFFF"/>
        </w:rPr>
        <w:t>s</w:t>
      </w:r>
      <w:proofErr w:type="spellEnd"/>
      <w:r w:rsidR="0048175F">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eerst voorl</w:t>
      </w:r>
      <w:r w:rsidR="0048175F">
        <w:rPr>
          <w:rFonts w:ascii="Arial" w:hAnsi="Arial" w:cs="Arial"/>
          <w:color w:val="222222"/>
          <w:sz w:val="19"/>
          <w:szCs w:val="19"/>
          <w:shd w:val="clear" w:color="auto" w:fill="FFFFFF"/>
        </w:rPr>
        <w:t xml:space="preserve">eggen aan </w:t>
      </w:r>
      <w:r>
        <w:rPr>
          <w:rFonts w:ascii="Arial" w:hAnsi="Arial" w:cs="Arial"/>
          <w:color w:val="222222"/>
          <w:sz w:val="19"/>
          <w:szCs w:val="19"/>
          <w:shd w:val="clear" w:color="auto" w:fill="FFFFFF"/>
        </w:rPr>
        <w:t xml:space="preserve">deze organisatie, zodat deze een reactie kan geven. </w:t>
      </w:r>
    </w:p>
    <w:p w:rsidR="004A1DAF" w:rsidRDefault="004A1DAF" w:rsidP="00702B1A">
      <w:pPr>
        <w:spacing w:after="0"/>
        <w:contextualSpacing/>
        <w:rPr>
          <w:rFonts w:ascii="Arial" w:hAnsi="Arial" w:cs="Arial"/>
          <w:color w:val="222222"/>
          <w:sz w:val="19"/>
          <w:szCs w:val="19"/>
          <w:shd w:val="clear" w:color="auto" w:fill="FFFFFF"/>
        </w:rPr>
      </w:pPr>
    </w:p>
    <w:p w:rsidR="004A1DAF" w:rsidRPr="004A1DAF" w:rsidRDefault="0025213B" w:rsidP="00702B1A">
      <w:pPr>
        <w:spacing w:after="0"/>
        <w:contextualSpacing/>
        <w:rPr>
          <w:rFonts w:ascii="Arial" w:hAnsi="Arial" w:cs="Arial"/>
          <w:b/>
          <w:color w:val="222222"/>
          <w:sz w:val="19"/>
          <w:szCs w:val="19"/>
          <w:shd w:val="clear" w:color="auto" w:fill="FFFFFF"/>
        </w:rPr>
      </w:pPr>
      <w:r w:rsidRPr="004A1DAF">
        <w:rPr>
          <w:rFonts w:ascii="Arial" w:hAnsi="Arial" w:cs="Arial"/>
          <w:b/>
          <w:color w:val="222222"/>
          <w:sz w:val="19"/>
          <w:szCs w:val="19"/>
          <w:shd w:val="clear" w:color="auto" w:fill="FFFFFF"/>
        </w:rPr>
        <w:t>Sportnota</w:t>
      </w:r>
    </w:p>
    <w:p w:rsidR="004A1DAF" w:rsidRDefault="0025213B" w:rsidP="00702B1A">
      <w:pPr>
        <w:spacing w:after="0"/>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We maken afspraken over de bijeenkomst Sportnota op 30 juni (wie notuleert wanneer.)</w:t>
      </w:r>
      <w:r w:rsidR="004A1DAF">
        <w:rPr>
          <w:rFonts w:ascii="Arial" w:hAnsi="Arial" w:cs="Arial"/>
          <w:color w:val="222222"/>
          <w:sz w:val="19"/>
          <w:szCs w:val="19"/>
          <w:shd w:val="clear" w:color="auto" w:fill="FFFFFF"/>
        </w:rPr>
        <w:t>. Al de leden van de GASD zullen aanwezig zijn. Vóó</w:t>
      </w:r>
      <w:r>
        <w:rPr>
          <w:rFonts w:ascii="Arial" w:hAnsi="Arial" w:cs="Arial"/>
          <w:color w:val="222222"/>
          <w:sz w:val="19"/>
          <w:szCs w:val="19"/>
          <w:shd w:val="clear" w:color="auto" w:fill="FFFFFF"/>
        </w:rPr>
        <w:t xml:space="preserve">r 6 juli moeten deze verslagen en onze ideeën over de Sportnota binnen zijn bij Gerard en Bob. Bob mailt rond 10 augustus het </w:t>
      </w:r>
      <w:proofErr w:type="spellStart"/>
      <w:r>
        <w:rPr>
          <w:rFonts w:ascii="Arial" w:hAnsi="Arial" w:cs="Arial"/>
          <w:color w:val="222222"/>
          <w:sz w:val="19"/>
          <w:szCs w:val="19"/>
          <w:shd w:val="clear" w:color="auto" w:fill="FFFFFF"/>
        </w:rPr>
        <w:t>concept-advies</w:t>
      </w:r>
      <w:proofErr w:type="spellEnd"/>
      <w:r>
        <w:rPr>
          <w:rFonts w:ascii="Arial" w:hAnsi="Arial" w:cs="Arial"/>
          <w:color w:val="222222"/>
          <w:sz w:val="19"/>
          <w:szCs w:val="19"/>
          <w:shd w:val="clear" w:color="auto" w:fill="FFFFFF"/>
        </w:rPr>
        <w:t xml:space="preserve"> naar de overige leden van de GASD. Reageren op het </w:t>
      </w:r>
      <w:proofErr w:type="spellStart"/>
      <w:r>
        <w:rPr>
          <w:rFonts w:ascii="Arial" w:hAnsi="Arial" w:cs="Arial"/>
          <w:color w:val="222222"/>
          <w:sz w:val="19"/>
          <w:szCs w:val="19"/>
          <w:shd w:val="clear" w:color="auto" w:fill="FFFFFF"/>
        </w:rPr>
        <w:t>concept-advies</w:t>
      </w:r>
      <w:proofErr w:type="spellEnd"/>
      <w:r>
        <w:rPr>
          <w:rFonts w:ascii="Arial" w:hAnsi="Arial" w:cs="Arial"/>
          <w:color w:val="222222"/>
          <w:sz w:val="19"/>
          <w:szCs w:val="19"/>
          <w:shd w:val="clear" w:color="auto" w:fill="FFFFFF"/>
        </w:rPr>
        <w:t xml:space="preserve"> kan tot 18 augustus.</w:t>
      </w:r>
    </w:p>
    <w:p w:rsidR="00702B1A" w:rsidRDefault="00702B1A" w:rsidP="00702B1A">
      <w:pPr>
        <w:spacing w:after="0"/>
        <w:contextualSpacing/>
        <w:rPr>
          <w:rFonts w:ascii="Arial" w:hAnsi="Arial" w:cs="Arial"/>
          <w:color w:val="222222"/>
          <w:sz w:val="19"/>
          <w:szCs w:val="19"/>
          <w:shd w:val="clear" w:color="auto" w:fill="FFFFFF"/>
        </w:rPr>
      </w:pPr>
    </w:p>
    <w:p w:rsidR="004A1DAF" w:rsidRPr="004A1DAF" w:rsidRDefault="0025213B" w:rsidP="00702B1A">
      <w:pPr>
        <w:spacing w:after="0"/>
        <w:contextualSpacing/>
        <w:rPr>
          <w:rFonts w:ascii="Arial" w:hAnsi="Arial" w:cs="Arial"/>
          <w:b/>
          <w:color w:val="222222"/>
          <w:sz w:val="19"/>
          <w:szCs w:val="19"/>
          <w:shd w:val="clear" w:color="auto" w:fill="FFFFFF"/>
        </w:rPr>
      </w:pPr>
      <w:r w:rsidRPr="004A1DAF">
        <w:rPr>
          <w:rFonts w:ascii="Arial" w:hAnsi="Arial" w:cs="Arial"/>
          <w:b/>
          <w:color w:val="222222"/>
          <w:sz w:val="19"/>
          <w:szCs w:val="19"/>
          <w:shd w:val="clear" w:color="auto" w:fill="FFFFFF"/>
        </w:rPr>
        <w:t>Sociaal team</w:t>
      </w:r>
    </w:p>
    <w:p w:rsidR="00B75EBF" w:rsidRDefault="0025213B" w:rsidP="00702B1A">
      <w:pPr>
        <w:spacing w:after="0"/>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Het bezoek aan het </w:t>
      </w:r>
      <w:r w:rsidR="004A1DAF">
        <w:rPr>
          <w:rFonts w:ascii="Arial" w:hAnsi="Arial" w:cs="Arial"/>
          <w:color w:val="222222"/>
          <w:sz w:val="19"/>
          <w:szCs w:val="19"/>
          <w:shd w:val="clear" w:color="auto" w:fill="FFFFFF"/>
        </w:rPr>
        <w:t xml:space="preserve">managementoverleg van de Goudse </w:t>
      </w:r>
      <w:r>
        <w:rPr>
          <w:rFonts w:ascii="Arial" w:hAnsi="Arial" w:cs="Arial"/>
          <w:color w:val="222222"/>
          <w:sz w:val="19"/>
          <w:szCs w:val="19"/>
          <w:shd w:val="clear" w:color="auto" w:fill="FFFFFF"/>
        </w:rPr>
        <w:t>sociaal team</w:t>
      </w:r>
      <w:r w:rsidR="004A1DAF">
        <w:rPr>
          <w:rFonts w:ascii="Arial" w:hAnsi="Arial" w:cs="Arial"/>
          <w:color w:val="222222"/>
          <w:sz w:val="19"/>
          <w:szCs w:val="19"/>
          <w:shd w:val="clear" w:color="auto" w:fill="FFFFFF"/>
        </w:rPr>
        <w:t xml:space="preserve">s </w:t>
      </w:r>
      <w:r>
        <w:rPr>
          <w:rFonts w:ascii="Arial" w:hAnsi="Arial" w:cs="Arial"/>
          <w:color w:val="222222"/>
          <w:sz w:val="19"/>
          <w:szCs w:val="19"/>
          <w:shd w:val="clear" w:color="auto" w:fill="FFFFFF"/>
        </w:rPr>
        <w:t xml:space="preserve">wordt besproken. </w:t>
      </w:r>
      <w:r w:rsidR="004A1DAF">
        <w:rPr>
          <w:rFonts w:ascii="Arial" w:hAnsi="Arial" w:cs="Arial"/>
          <w:color w:val="222222"/>
          <w:sz w:val="19"/>
          <w:szCs w:val="19"/>
          <w:shd w:val="clear" w:color="auto" w:fill="FFFFFF"/>
        </w:rPr>
        <w:t xml:space="preserve">Vanuit de sociaal teams is in deze ontmoeting uitgelegd en benadrukt dat er, ten opzichte van vóór 2015, een andere werkwijze aan het groeien is : </w:t>
      </w:r>
      <w:r w:rsidR="00847E6D">
        <w:rPr>
          <w:rFonts w:ascii="Arial" w:hAnsi="Arial" w:cs="Arial"/>
          <w:color w:val="222222"/>
          <w:sz w:val="19"/>
          <w:szCs w:val="19"/>
          <w:shd w:val="clear" w:color="auto" w:fill="FFFFFF"/>
        </w:rPr>
        <w:t xml:space="preserve">een ontwikkeling naar </w:t>
      </w:r>
      <w:r w:rsidR="004A1DAF">
        <w:rPr>
          <w:rFonts w:ascii="Arial" w:hAnsi="Arial" w:cs="Arial"/>
          <w:color w:val="222222"/>
          <w:sz w:val="19"/>
          <w:szCs w:val="19"/>
          <w:shd w:val="clear" w:color="auto" w:fill="FFFFFF"/>
        </w:rPr>
        <w:t>de in de WMO bedoeld</w:t>
      </w:r>
      <w:r w:rsidR="00847E6D">
        <w:rPr>
          <w:rFonts w:ascii="Arial" w:hAnsi="Arial" w:cs="Arial"/>
          <w:color w:val="222222"/>
          <w:sz w:val="19"/>
          <w:szCs w:val="19"/>
          <w:shd w:val="clear" w:color="auto" w:fill="FFFFFF"/>
        </w:rPr>
        <w:t>e</w:t>
      </w:r>
      <w:r w:rsidR="004A1DAF">
        <w:rPr>
          <w:rFonts w:ascii="Arial" w:hAnsi="Arial" w:cs="Arial"/>
          <w:color w:val="222222"/>
          <w:sz w:val="19"/>
          <w:szCs w:val="19"/>
          <w:shd w:val="clear" w:color="auto" w:fill="FFFFFF"/>
        </w:rPr>
        <w:t xml:space="preserve"> transformatie. We stellen vast dat we als GASD</w:t>
      </w:r>
      <w:r w:rsidR="00847E6D">
        <w:rPr>
          <w:rFonts w:ascii="Arial" w:hAnsi="Arial" w:cs="Arial"/>
          <w:color w:val="222222"/>
          <w:sz w:val="19"/>
          <w:szCs w:val="19"/>
          <w:shd w:val="clear" w:color="auto" w:fill="FFFFFF"/>
        </w:rPr>
        <w:t>,</w:t>
      </w:r>
      <w:r w:rsidR="004A1DAF">
        <w:rPr>
          <w:rFonts w:ascii="Arial" w:hAnsi="Arial" w:cs="Arial"/>
          <w:color w:val="222222"/>
          <w:sz w:val="19"/>
          <w:szCs w:val="19"/>
          <w:shd w:val="clear" w:color="auto" w:fill="FFFFFF"/>
        </w:rPr>
        <w:t xml:space="preserve"> op dit moment</w:t>
      </w:r>
      <w:r w:rsidR="00847E6D">
        <w:rPr>
          <w:rFonts w:ascii="Arial" w:hAnsi="Arial" w:cs="Arial"/>
          <w:color w:val="222222"/>
          <w:sz w:val="19"/>
          <w:szCs w:val="19"/>
          <w:shd w:val="clear" w:color="auto" w:fill="FFFFFF"/>
        </w:rPr>
        <w:t>,</w:t>
      </w:r>
      <w:r w:rsidR="004A1DAF">
        <w:rPr>
          <w:rFonts w:ascii="Arial" w:hAnsi="Arial" w:cs="Arial"/>
          <w:color w:val="222222"/>
          <w:sz w:val="19"/>
          <w:szCs w:val="19"/>
          <w:shd w:val="clear" w:color="auto" w:fill="FFFFFF"/>
        </w:rPr>
        <w:t xml:space="preserve"> met </w:t>
      </w:r>
      <w:r w:rsidR="00847E6D">
        <w:rPr>
          <w:rFonts w:ascii="Arial" w:hAnsi="Arial" w:cs="Arial"/>
          <w:color w:val="222222"/>
          <w:sz w:val="19"/>
          <w:szCs w:val="19"/>
          <w:shd w:val="clear" w:color="auto" w:fill="FFFFFF"/>
        </w:rPr>
        <w:t>de ons beschikbare</w:t>
      </w:r>
      <w:r w:rsidR="004A1DAF">
        <w:rPr>
          <w:rFonts w:ascii="Arial" w:hAnsi="Arial" w:cs="Arial"/>
          <w:color w:val="222222"/>
          <w:sz w:val="19"/>
          <w:szCs w:val="19"/>
          <w:shd w:val="clear" w:color="auto" w:fill="FFFFFF"/>
        </w:rPr>
        <w:t xml:space="preserve"> informatie</w:t>
      </w:r>
      <w:r w:rsidR="00847E6D">
        <w:rPr>
          <w:rFonts w:ascii="Arial" w:hAnsi="Arial" w:cs="Arial"/>
          <w:color w:val="222222"/>
          <w:sz w:val="19"/>
          <w:szCs w:val="19"/>
          <w:shd w:val="clear" w:color="auto" w:fill="FFFFFF"/>
        </w:rPr>
        <w:t>,</w:t>
      </w:r>
      <w:r w:rsidR="004A1DAF">
        <w:rPr>
          <w:rFonts w:ascii="Arial" w:hAnsi="Arial" w:cs="Arial"/>
          <w:color w:val="222222"/>
          <w:sz w:val="19"/>
          <w:szCs w:val="19"/>
          <w:shd w:val="clear" w:color="auto" w:fill="FFFFFF"/>
        </w:rPr>
        <w:t xml:space="preserve"> niet kunnen beoordelen of de </w:t>
      </w:r>
      <w:r w:rsidR="00847E6D">
        <w:rPr>
          <w:rFonts w:ascii="Arial" w:hAnsi="Arial" w:cs="Arial"/>
          <w:color w:val="222222"/>
          <w:sz w:val="19"/>
          <w:szCs w:val="19"/>
          <w:shd w:val="clear" w:color="auto" w:fill="FFFFFF"/>
        </w:rPr>
        <w:t xml:space="preserve">ondersteuning door of vanuit </w:t>
      </w:r>
      <w:r w:rsidR="004A1DAF">
        <w:rPr>
          <w:rFonts w:ascii="Arial" w:hAnsi="Arial" w:cs="Arial"/>
          <w:color w:val="222222"/>
          <w:sz w:val="19"/>
          <w:szCs w:val="19"/>
          <w:shd w:val="clear" w:color="auto" w:fill="FFFFFF"/>
        </w:rPr>
        <w:t xml:space="preserve">de sociaal teams voldoende is; of ze effectief is en of de burgers die ondersteuning behoeven worden bereikt. Ook </w:t>
      </w:r>
      <w:r>
        <w:rPr>
          <w:rFonts w:ascii="Arial" w:hAnsi="Arial" w:cs="Arial"/>
          <w:color w:val="222222"/>
          <w:sz w:val="19"/>
          <w:szCs w:val="19"/>
          <w:shd w:val="clear" w:color="auto" w:fill="FFFFFF"/>
        </w:rPr>
        <w:t xml:space="preserve">constateren </w:t>
      </w:r>
      <w:r w:rsidR="00B75EBF">
        <w:rPr>
          <w:rFonts w:ascii="Arial" w:hAnsi="Arial" w:cs="Arial"/>
          <w:color w:val="222222"/>
          <w:sz w:val="19"/>
          <w:szCs w:val="19"/>
          <w:shd w:val="clear" w:color="auto" w:fill="FFFFFF"/>
        </w:rPr>
        <w:t xml:space="preserve">we </w:t>
      </w:r>
      <w:r>
        <w:rPr>
          <w:rFonts w:ascii="Arial" w:hAnsi="Arial" w:cs="Arial"/>
          <w:color w:val="222222"/>
          <w:sz w:val="19"/>
          <w:szCs w:val="19"/>
          <w:shd w:val="clear" w:color="auto" w:fill="FFFFFF"/>
        </w:rPr>
        <w:t>dat de GASD een rol kan spelen in het op elkaar aan laten sluiten van verwachtingen over en weer van gemeente en sociale teams.</w:t>
      </w:r>
    </w:p>
    <w:p w:rsidR="00702B1A" w:rsidRDefault="00702B1A" w:rsidP="00702B1A">
      <w:pPr>
        <w:spacing w:after="0"/>
        <w:contextualSpacing/>
        <w:rPr>
          <w:rFonts w:ascii="Arial" w:hAnsi="Arial" w:cs="Arial"/>
          <w:color w:val="222222"/>
          <w:sz w:val="19"/>
          <w:szCs w:val="19"/>
          <w:shd w:val="clear" w:color="auto" w:fill="FFFFFF"/>
        </w:rPr>
      </w:pPr>
    </w:p>
    <w:p w:rsidR="00847E6D" w:rsidRDefault="0025213B" w:rsidP="00702B1A">
      <w:pPr>
        <w:spacing w:after="0"/>
        <w:contextualSpacing/>
        <w:rPr>
          <w:rFonts w:ascii="Arial" w:hAnsi="Arial" w:cs="Arial"/>
          <w:color w:val="222222"/>
          <w:sz w:val="19"/>
          <w:szCs w:val="19"/>
          <w:shd w:val="clear" w:color="auto" w:fill="FFFFFF"/>
        </w:rPr>
      </w:pPr>
      <w:r w:rsidRPr="00847E6D">
        <w:rPr>
          <w:rFonts w:ascii="Arial" w:hAnsi="Arial" w:cs="Arial"/>
          <w:b/>
          <w:color w:val="222222"/>
          <w:sz w:val="19"/>
          <w:szCs w:val="19"/>
          <w:shd w:val="clear" w:color="auto" w:fill="FFFFFF"/>
        </w:rPr>
        <w:t>Armoedebeleid</w:t>
      </w:r>
      <w:r w:rsidRPr="00847E6D">
        <w:rPr>
          <w:rFonts w:ascii="Arial" w:hAnsi="Arial" w:cs="Arial"/>
          <w:color w:val="222222"/>
          <w:sz w:val="19"/>
          <w:szCs w:val="19"/>
          <w:shd w:val="clear" w:color="auto" w:fill="FFFFFF"/>
        </w:rPr>
        <w:br/>
      </w:r>
      <w:r>
        <w:rPr>
          <w:rFonts w:ascii="Arial" w:hAnsi="Arial" w:cs="Arial"/>
          <w:color w:val="222222"/>
          <w:sz w:val="19"/>
          <w:szCs w:val="19"/>
          <w:shd w:val="clear" w:color="auto" w:fill="FFFFFF"/>
        </w:rPr>
        <w:t xml:space="preserve">-We spreken af dat Marion en Herman het initiatief nemen om </w:t>
      </w:r>
      <w:r w:rsidR="00847E6D">
        <w:rPr>
          <w:rFonts w:ascii="Arial" w:hAnsi="Arial" w:cs="Arial"/>
          <w:color w:val="222222"/>
          <w:sz w:val="19"/>
          <w:szCs w:val="19"/>
          <w:shd w:val="clear" w:color="auto" w:fill="FFFFFF"/>
        </w:rPr>
        <w:t>het advies voor te bereiden, zij de andere leden op tijd ins</w:t>
      </w:r>
      <w:r>
        <w:rPr>
          <w:rFonts w:ascii="Arial" w:hAnsi="Arial" w:cs="Arial"/>
          <w:color w:val="222222"/>
          <w:sz w:val="19"/>
          <w:szCs w:val="19"/>
          <w:shd w:val="clear" w:color="auto" w:fill="FFFFFF"/>
        </w:rPr>
        <w:t xml:space="preserve">chakelen en  het proces bewaken. Het </w:t>
      </w:r>
      <w:r w:rsidR="00847E6D">
        <w:rPr>
          <w:rFonts w:ascii="Arial" w:hAnsi="Arial" w:cs="Arial"/>
          <w:color w:val="222222"/>
          <w:sz w:val="19"/>
          <w:szCs w:val="19"/>
          <w:shd w:val="clear" w:color="auto" w:fill="FFFFFF"/>
        </w:rPr>
        <w:t>onderdeel s</w:t>
      </w:r>
      <w:r>
        <w:rPr>
          <w:rFonts w:ascii="Arial" w:hAnsi="Arial" w:cs="Arial"/>
          <w:color w:val="222222"/>
          <w:sz w:val="19"/>
          <w:szCs w:val="19"/>
          <w:shd w:val="clear" w:color="auto" w:fill="FFFFFF"/>
        </w:rPr>
        <w:t>chuldhulpverlening wordt getrokken door Herman en Gerard.</w:t>
      </w:r>
      <w:r w:rsidR="00847E6D">
        <w:rPr>
          <w:rFonts w:ascii="Arial" w:hAnsi="Arial" w:cs="Arial"/>
          <w:color w:val="222222"/>
          <w:sz w:val="19"/>
          <w:szCs w:val="19"/>
          <w:shd w:val="clear" w:color="auto" w:fill="FFFFFF"/>
        </w:rPr>
        <w:t xml:space="preserve"> </w:t>
      </w:r>
      <w:proofErr w:type="spellStart"/>
      <w:r w:rsidR="00847E6D">
        <w:rPr>
          <w:rFonts w:ascii="Arial" w:hAnsi="Arial" w:cs="Arial"/>
          <w:color w:val="222222"/>
          <w:sz w:val="19"/>
          <w:szCs w:val="19"/>
          <w:shd w:val="clear" w:color="auto" w:fill="FFFFFF"/>
        </w:rPr>
        <w:t>Djoeki</w:t>
      </w:r>
      <w:proofErr w:type="spellEnd"/>
      <w:r w:rsidR="00847E6D">
        <w:rPr>
          <w:rFonts w:ascii="Arial" w:hAnsi="Arial" w:cs="Arial"/>
          <w:color w:val="222222"/>
          <w:sz w:val="19"/>
          <w:szCs w:val="19"/>
          <w:shd w:val="clear" w:color="auto" w:fill="FFFFFF"/>
        </w:rPr>
        <w:t xml:space="preserve"> en Guusje zullen met name zich buigen over de jeugd.</w:t>
      </w:r>
    </w:p>
    <w:p w:rsidR="00702B1A" w:rsidRDefault="00702B1A" w:rsidP="00702B1A">
      <w:pPr>
        <w:spacing w:after="0"/>
        <w:contextualSpacing/>
        <w:rPr>
          <w:rFonts w:ascii="Arial" w:hAnsi="Arial" w:cs="Arial"/>
          <w:color w:val="222222"/>
          <w:sz w:val="19"/>
          <w:szCs w:val="19"/>
          <w:shd w:val="clear" w:color="auto" w:fill="FFFFFF"/>
        </w:rPr>
      </w:pPr>
    </w:p>
    <w:p w:rsidR="00702B1A" w:rsidRPr="00702B1A" w:rsidRDefault="0025213B" w:rsidP="00702B1A">
      <w:pPr>
        <w:spacing w:after="0"/>
        <w:contextualSpacing/>
        <w:rPr>
          <w:rFonts w:ascii="Arial" w:hAnsi="Arial" w:cs="Arial"/>
          <w:b/>
          <w:color w:val="222222"/>
          <w:sz w:val="19"/>
          <w:szCs w:val="19"/>
          <w:shd w:val="clear" w:color="auto" w:fill="FFFFFF"/>
        </w:rPr>
      </w:pPr>
      <w:r w:rsidRPr="00847E6D">
        <w:rPr>
          <w:rFonts w:ascii="Arial" w:hAnsi="Arial" w:cs="Arial"/>
          <w:b/>
          <w:color w:val="222222"/>
          <w:sz w:val="19"/>
          <w:szCs w:val="19"/>
          <w:shd w:val="clear" w:color="auto" w:fill="FFFFFF"/>
        </w:rPr>
        <w:t>VN-verdrag</w:t>
      </w:r>
      <w:r w:rsidRPr="00847E6D">
        <w:rPr>
          <w:rFonts w:ascii="Arial" w:hAnsi="Arial" w:cs="Arial"/>
          <w:b/>
          <w:color w:val="222222"/>
          <w:sz w:val="19"/>
          <w:szCs w:val="19"/>
        </w:rPr>
        <w:br/>
      </w:r>
      <w:r w:rsidR="00847E6D">
        <w:rPr>
          <w:rFonts w:ascii="Arial" w:hAnsi="Arial" w:cs="Arial"/>
          <w:color w:val="222222"/>
          <w:sz w:val="19"/>
          <w:szCs w:val="19"/>
          <w:shd w:val="clear" w:color="auto" w:fill="FFFFFF"/>
        </w:rPr>
        <w:t>De g</w:t>
      </w:r>
      <w:r>
        <w:rPr>
          <w:rFonts w:ascii="Arial" w:hAnsi="Arial" w:cs="Arial"/>
          <w:color w:val="222222"/>
          <w:sz w:val="19"/>
          <w:szCs w:val="19"/>
          <w:shd w:val="clear" w:color="auto" w:fill="FFFFFF"/>
        </w:rPr>
        <w:t xml:space="preserve">emeente heeft toegezegd dat in sept-okt 2016 een beleidsnota verschijnt over </w:t>
      </w:r>
      <w:r w:rsidR="00847E6D">
        <w:rPr>
          <w:rFonts w:ascii="Arial" w:hAnsi="Arial" w:cs="Arial"/>
          <w:color w:val="222222"/>
          <w:sz w:val="19"/>
          <w:szCs w:val="19"/>
          <w:shd w:val="clear" w:color="auto" w:fill="FFFFFF"/>
        </w:rPr>
        <w:t xml:space="preserve">de </w:t>
      </w:r>
      <w:r>
        <w:rPr>
          <w:rFonts w:ascii="Arial" w:hAnsi="Arial" w:cs="Arial"/>
          <w:color w:val="222222"/>
          <w:sz w:val="19"/>
          <w:szCs w:val="19"/>
          <w:shd w:val="clear" w:color="auto" w:fill="FFFFFF"/>
        </w:rPr>
        <w:t>implementatie van het VN-verdrag</w:t>
      </w:r>
      <w:r w:rsidR="00847E6D">
        <w:rPr>
          <w:rFonts w:ascii="Arial" w:hAnsi="Arial" w:cs="Arial"/>
          <w:color w:val="222222"/>
          <w:sz w:val="19"/>
          <w:szCs w:val="19"/>
          <w:shd w:val="clear" w:color="auto" w:fill="FFFFFF"/>
        </w:rPr>
        <w:t xml:space="preserve"> voor het gemeentelijk beleid</w:t>
      </w:r>
      <w:r>
        <w:rPr>
          <w:rFonts w:ascii="Arial" w:hAnsi="Arial" w:cs="Arial"/>
          <w:color w:val="222222"/>
          <w:sz w:val="19"/>
          <w:szCs w:val="19"/>
          <w:shd w:val="clear" w:color="auto" w:fill="FFFFFF"/>
        </w:rPr>
        <w:t xml:space="preserve">. </w:t>
      </w:r>
      <w:r w:rsidR="00847E6D">
        <w:rPr>
          <w:rFonts w:ascii="Arial" w:hAnsi="Arial" w:cs="Arial"/>
          <w:color w:val="222222"/>
          <w:sz w:val="19"/>
          <w:szCs w:val="19"/>
          <w:shd w:val="clear" w:color="auto" w:fill="FFFFFF"/>
        </w:rPr>
        <w:t xml:space="preserve">Formeel is sinds 14 juni </w:t>
      </w:r>
      <w:r>
        <w:rPr>
          <w:rFonts w:ascii="Arial" w:hAnsi="Arial" w:cs="Arial"/>
          <w:color w:val="222222"/>
          <w:sz w:val="19"/>
          <w:szCs w:val="19"/>
          <w:shd w:val="clear" w:color="auto" w:fill="FFFFFF"/>
        </w:rPr>
        <w:t xml:space="preserve">het verdrag </w:t>
      </w:r>
      <w:r w:rsidR="00847E6D">
        <w:rPr>
          <w:rFonts w:ascii="Arial" w:hAnsi="Arial" w:cs="Arial"/>
          <w:color w:val="222222"/>
          <w:sz w:val="19"/>
          <w:szCs w:val="19"/>
          <w:shd w:val="clear" w:color="auto" w:fill="FFFFFF"/>
        </w:rPr>
        <w:t xml:space="preserve">van kracht, </w:t>
      </w:r>
      <w:r>
        <w:rPr>
          <w:rFonts w:ascii="Arial" w:hAnsi="Arial" w:cs="Arial"/>
          <w:color w:val="222222"/>
          <w:sz w:val="19"/>
          <w:szCs w:val="19"/>
          <w:shd w:val="clear" w:color="auto" w:fill="FFFFFF"/>
        </w:rPr>
        <w:t xml:space="preserve">dus </w:t>
      </w:r>
      <w:r w:rsidR="00847E6D">
        <w:rPr>
          <w:rFonts w:ascii="Arial" w:hAnsi="Arial" w:cs="Arial"/>
          <w:color w:val="222222"/>
          <w:sz w:val="19"/>
          <w:szCs w:val="19"/>
          <w:shd w:val="clear" w:color="auto" w:fill="FFFFFF"/>
        </w:rPr>
        <w:t>Gouda is niet te vroeg met beleid. Wi</w:t>
      </w:r>
      <w:r>
        <w:rPr>
          <w:rFonts w:ascii="Arial" w:hAnsi="Arial" w:cs="Arial"/>
          <w:color w:val="222222"/>
          <w:sz w:val="19"/>
          <w:szCs w:val="19"/>
          <w:shd w:val="clear" w:color="auto" w:fill="FFFFFF"/>
        </w:rPr>
        <w:t xml:space="preserve">j volgen de ontwikkelingen </w:t>
      </w:r>
      <w:r w:rsidR="00847E6D">
        <w:rPr>
          <w:rFonts w:ascii="Arial" w:hAnsi="Arial" w:cs="Arial"/>
          <w:color w:val="222222"/>
          <w:sz w:val="19"/>
          <w:szCs w:val="19"/>
          <w:shd w:val="clear" w:color="auto" w:fill="FFFFFF"/>
        </w:rPr>
        <w:t xml:space="preserve">actief. </w:t>
      </w:r>
      <w:r>
        <w:rPr>
          <w:rFonts w:ascii="Arial" w:hAnsi="Arial" w:cs="Arial"/>
          <w:color w:val="222222"/>
          <w:sz w:val="19"/>
          <w:szCs w:val="19"/>
          <w:shd w:val="clear" w:color="auto" w:fill="FFFFFF"/>
        </w:rPr>
        <w:t xml:space="preserve">Met de GCR </w:t>
      </w:r>
      <w:r w:rsidR="00702B1A">
        <w:rPr>
          <w:rFonts w:ascii="Arial" w:hAnsi="Arial" w:cs="Arial"/>
          <w:color w:val="222222"/>
          <w:sz w:val="19"/>
          <w:szCs w:val="19"/>
          <w:shd w:val="clear" w:color="auto" w:fill="FFFFFF"/>
        </w:rPr>
        <w:t xml:space="preserve">samen </w:t>
      </w:r>
      <w:r>
        <w:rPr>
          <w:rFonts w:ascii="Arial" w:hAnsi="Arial" w:cs="Arial"/>
          <w:color w:val="222222"/>
          <w:sz w:val="19"/>
          <w:szCs w:val="19"/>
          <w:shd w:val="clear" w:color="auto" w:fill="FFFFFF"/>
        </w:rPr>
        <w:t>bekijken we wanneer we op welk punt actie ondernemen.</w:t>
      </w:r>
      <w:r>
        <w:rPr>
          <w:rFonts w:ascii="Arial" w:hAnsi="Arial" w:cs="Arial"/>
          <w:color w:val="222222"/>
          <w:sz w:val="19"/>
          <w:szCs w:val="19"/>
        </w:rPr>
        <w:br/>
      </w:r>
      <w:r>
        <w:rPr>
          <w:rFonts w:ascii="Arial" w:hAnsi="Arial" w:cs="Arial"/>
          <w:color w:val="222222"/>
          <w:sz w:val="19"/>
          <w:szCs w:val="19"/>
        </w:rPr>
        <w:br/>
      </w:r>
      <w:r w:rsidRPr="00702B1A">
        <w:rPr>
          <w:rFonts w:ascii="Arial" w:hAnsi="Arial" w:cs="Arial"/>
          <w:b/>
          <w:color w:val="222222"/>
          <w:sz w:val="19"/>
          <w:szCs w:val="19"/>
          <w:shd w:val="clear" w:color="auto" w:fill="FFFFFF"/>
        </w:rPr>
        <w:t>Integrale verordening WMO-Jeugd</w:t>
      </w:r>
      <w:r w:rsidR="00702B1A">
        <w:rPr>
          <w:rFonts w:ascii="Arial" w:hAnsi="Arial" w:cs="Arial"/>
          <w:b/>
          <w:color w:val="222222"/>
          <w:sz w:val="19"/>
          <w:szCs w:val="19"/>
          <w:shd w:val="clear" w:color="auto" w:fill="FFFFFF"/>
        </w:rPr>
        <w:t xml:space="preserve">. </w:t>
      </w:r>
      <w:r w:rsidR="00702B1A">
        <w:rPr>
          <w:rFonts w:ascii="Arial" w:hAnsi="Arial" w:cs="Arial"/>
          <w:color w:val="222222"/>
          <w:sz w:val="19"/>
          <w:szCs w:val="19"/>
          <w:shd w:val="clear" w:color="auto" w:fill="FFFFFF"/>
        </w:rPr>
        <w:t>W</w:t>
      </w:r>
      <w:r>
        <w:rPr>
          <w:rFonts w:ascii="Arial" w:hAnsi="Arial" w:cs="Arial"/>
          <w:color w:val="222222"/>
          <w:sz w:val="19"/>
          <w:szCs w:val="19"/>
          <w:shd w:val="clear" w:color="auto" w:fill="FFFFFF"/>
        </w:rPr>
        <w:t xml:space="preserve">e gaan er vanuit dat we de </w:t>
      </w:r>
      <w:r w:rsidR="00702B1A">
        <w:rPr>
          <w:rFonts w:ascii="Arial" w:hAnsi="Arial" w:cs="Arial"/>
          <w:color w:val="222222"/>
          <w:sz w:val="19"/>
          <w:szCs w:val="19"/>
          <w:shd w:val="clear" w:color="auto" w:fill="FFFFFF"/>
        </w:rPr>
        <w:t xml:space="preserve">ook de </w:t>
      </w:r>
      <w:r>
        <w:rPr>
          <w:rFonts w:ascii="Arial" w:hAnsi="Arial" w:cs="Arial"/>
          <w:color w:val="222222"/>
          <w:sz w:val="19"/>
          <w:szCs w:val="19"/>
          <w:shd w:val="clear" w:color="auto" w:fill="FFFFFF"/>
        </w:rPr>
        <w:t>beleidsregels te zien krijgen. Bob trekt dit adviestraject. In september overleggen we met ambtenaren over de GASD-notitie over advisering in het algemeen.</w:t>
      </w:r>
      <w:r>
        <w:rPr>
          <w:rFonts w:ascii="Arial" w:hAnsi="Arial" w:cs="Arial"/>
          <w:color w:val="222222"/>
          <w:sz w:val="19"/>
          <w:szCs w:val="19"/>
        </w:rPr>
        <w:br/>
      </w:r>
      <w:r>
        <w:rPr>
          <w:rFonts w:ascii="Arial" w:hAnsi="Arial" w:cs="Arial"/>
          <w:color w:val="222222"/>
          <w:sz w:val="19"/>
          <w:szCs w:val="19"/>
        </w:rPr>
        <w:br/>
      </w:r>
      <w:r w:rsidRPr="00702B1A">
        <w:rPr>
          <w:rFonts w:ascii="Arial" w:hAnsi="Arial" w:cs="Arial"/>
          <w:b/>
          <w:color w:val="222222"/>
          <w:sz w:val="19"/>
          <w:szCs w:val="19"/>
          <w:shd w:val="clear" w:color="auto" w:fill="FFFFFF"/>
        </w:rPr>
        <w:t>Mobiliteitsplan</w:t>
      </w:r>
      <w:r w:rsidR="00F25B11">
        <w:rPr>
          <w:rFonts w:ascii="Arial" w:hAnsi="Arial" w:cs="Arial"/>
          <w:b/>
          <w:color w:val="222222"/>
          <w:sz w:val="19"/>
          <w:szCs w:val="19"/>
          <w:shd w:val="clear" w:color="auto" w:fill="FFFFFF"/>
        </w:rPr>
        <w:t xml:space="preserve"> </w:t>
      </w:r>
      <w:r>
        <w:rPr>
          <w:rFonts w:ascii="Arial" w:hAnsi="Arial" w:cs="Arial"/>
          <w:color w:val="222222"/>
          <w:sz w:val="19"/>
          <w:szCs w:val="19"/>
          <w:shd w:val="clear" w:color="auto" w:fill="FFFFFF"/>
        </w:rPr>
        <w:t xml:space="preserve">Marion houdt </w:t>
      </w:r>
      <w:r w:rsidR="00702B1A">
        <w:rPr>
          <w:rFonts w:ascii="Arial" w:hAnsi="Arial" w:cs="Arial"/>
          <w:color w:val="222222"/>
          <w:sz w:val="19"/>
          <w:szCs w:val="19"/>
          <w:shd w:val="clear" w:color="auto" w:fill="FFFFFF"/>
        </w:rPr>
        <w:t xml:space="preserve">de </w:t>
      </w:r>
      <w:r>
        <w:rPr>
          <w:rFonts w:ascii="Arial" w:hAnsi="Arial" w:cs="Arial"/>
          <w:color w:val="222222"/>
          <w:sz w:val="19"/>
          <w:szCs w:val="19"/>
          <w:shd w:val="clear" w:color="auto" w:fill="FFFFFF"/>
        </w:rPr>
        <w:t>ontwikkelingen in de gaten.</w:t>
      </w:r>
      <w:r>
        <w:rPr>
          <w:rFonts w:ascii="Arial" w:hAnsi="Arial" w:cs="Arial"/>
          <w:color w:val="222222"/>
          <w:sz w:val="19"/>
          <w:szCs w:val="19"/>
        </w:rPr>
        <w:br/>
      </w:r>
      <w:r>
        <w:rPr>
          <w:rFonts w:ascii="Arial" w:hAnsi="Arial" w:cs="Arial"/>
          <w:color w:val="222222"/>
          <w:sz w:val="19"/>
          <w:szCs w:val="19"/>
        </w:rPr>
        <w:lastRenderedPageBreak/>
        <w:br/>
      </w:r>
      <w:r w:rsidR="00702B1A" w:rsidRPr="00702B1A">
        <w:rPr>
          <w:rFonts w:ascii="Arial" w:hAnsi="Arial" w:cs="Arial"/>
          <w:b/>
          <w:color w:val="222222"/>
          <w:sz w:val="19"/>
          <w:szCs w:val="19"/>
          <w:shd w:val="clear" w:color="auto" w:fill="FFFFFF"/>
        </w:rPr>
        <w:t>Halfjaarlijks overleg met de wethouders</w:t>
      </w:r>
    </w:p>
    <w:p w:rsidR="00702B1A" w:rsidRPr="00702B1A" w:rsidRDefault="0025213B" w:rsidP="00702B1A">
      <w:pPr>
        <w:spacing w:after="0"/>
        <w:contextualSpacing/>
        <w:rPr>
          <w:rFonts w:ascii="Arial" w:hAnsi="Arial" w:cs="Arial"/>
          <w:b/>
          <w:color w:val="222222"/>
          <w:sz w:val="19"/>
          <w:szCs w:val="19"/>
          <w:shd w:val="clear" w:color="auto" w:fill="FFFFFF"/>
        </w:rPr>
      </w:pPr>
      <w:r>
        <w:rPr>
          <w:rFonts w:ascii="Arial" w:hAnsi="Arial" w:cs="Arial"/>
          <w:color w:val="222222"/>
          <w:sz w:val="19"/>
          <w:szCs w:val="19"/>
          <w:shd w:val="clear" w:color="auto" w:fill="FFFFFF"/>
        </w:rPr>
        <w:t xml:space="preserve">We bereiden de bijeenkomst </w:t>
      </w:r>
      <w:r w:rsidR="00702B1A">
        <w:rPr>
          <w:rFonts w:ascii="Arial" w:hAnsi="Arial" w:cs="Arial"/>
          <w:color w:val="222222"/>
          <w:sz w:val="19"/>
          <w:szCs w:val="19"/>
          <w:shd w:val="clear" w:color="auto" w:fill="FFFFFF"/>
        </w:rPr>
        <w:t xml:space="preserve">van 1 juli </w:t>
      </w:r>
      <w:r>
        <w:rPr>
          <w:rFonts w:ascii="Arial" w:hAnsi="Arial" w:cs="Arial"/>
          <w:color w:val="222222"/>
          <w:sz w:val="19"/>
          <w:szCs w:val="19"/>
          <w:shd w:val="clear" w:color="auto" w:fill="FFFFFF"/>
        </w:rPr>
        <w:t xml:space="preserve">met </w:t>
      </w:r>
      <w:r w:rsidR="00702B1A">
        <w:rPr>
          <w:rFonts w:ascii="Arial" w:hAnsi="Arial" w:cs="Arial"/>
          <w:color w:val="222222"/>
          <w:sz w:val="19"/>
          <w:szCs w:val="19"/>
          <w:shd w:val="clear" w:color="auto" w:fill="FFFFFF"/>
        </w:rPr>
        <w:t xml:space="preserve">beide wethouders voor en stellen de </w:t>
      </w:r>
      <w:r>
        <w:rPr>
          <w:rFonts w:ascii="Arial" w:hAnsi="Arial" w:cs="Arial"/>
          <w:color w:val="222222"/>
          <w:sz w:val="19"/>
          <w:szCs w:val="19"/>
          <w:shd w:val="clear" w:color="auto" w:fill="FFFFFF"/>
        </w:rPr>
        <w:t>te bespreke</w:t>
      </w:r>
      <w:r w:rsidR="00702B1A">
        <w:rPr>
          <w:rFonts w:ascii="Arial" w:hAnsi="Arial" w:cs="Arial"/>
          <w:color w:val="222222"/>
          <w:sz w:val="19"/>
          <w:szCs w:val="19"/>
          <w:shd w:val="clear" w:color="auto" w:fill="FFFFFF"/>
        </w:rPr>
        <w:t>n onderwerpen vast</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sidR="00702B1A" w:rsidRPr="00702B1A">
        <w:rPr>
          <w:rFonts w:ascii="Arial" w:hAnsi="Arial" w:cs="Arial"/>
          <w:b/>
          <w:color w:val="222222"/>
          <w:sz w:val="19"/>
          <w:szCs w:val="19"/>
          <w:shd w:val="clear" w:color="auto" w:fill="FFFFFF"/>
        </w:rPr>
        <w:t>Einde seizoen</w:t>
      </w:r>
    </w:p>
    <w:p w:rsidR="00702B1A" w:rsidRDefault="0025213B" w:rsidP="00702B1A">
      <w:pPr>
        <w:spacing w:after="0"/>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Off </w:t>
      </w:r>
      <w:proofErr w:type="spellStart"/>
      <w:r>
        <w:rPr>
          <w:rFonts w:ascii="Arial" w:hAnsi="Arial" w:cs="Arial"/>
          <w:color w:val="222222"/>
          <w:sz w:val="19"/>
          <w:szCs w:val="19"/>
          <w:shd w:val="clear" w:color="auto" w:fill="FFFFFF"/>
        </w:rPr>
        <w:t>the</w:t>
      </w:r>
      <w:proofErr w:type="spellEnd"/>
      <w:r>
        <w:rPr>
          <w:rFonts w:ascii="Arial" w:hAnsi="Arial" w:cs="Arial"/>
          <w:color w:val="222222"/>
          <w:sz w:val="19"/>
          <w:szCs w:val="19"/>
          <w:shd w:val="clear" w:color="auto" w:fill="FFFFFF"/>
        </w:rPr>
        <w:t xml:space="preserve"> record: Geopperd wordt de laatste vergadering van dit seizoen (7 juli) af te sluiten met een borrel (om het stof van onze vliegende start neer te laten dalen), hetgeen unaniem goedgekeurd wordt.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Actielijst:</w:t>
      </w:r>
    </w:p>
    <w:p w:rsidR="00702B1A" w:rsidRDefault="00702B1A" w:rsidP="00702B1A">
      <w:pPr>
        <w:spacing w:after="0"/>
        <w:contextualSpacing/>
        <w:rPr>
          <w:rFonts w:ascii="Arial" w:hAnsi="Arial" w:cs="Arial"/>
          <w:color w:val="222222"/>
          <w:sz w:val="19"/>
          <w:szCs w:val="19"/>
          <w:shd w:val="clear" w:color="auto" w:fill="FFFFFF"/>
        </w:rPr>
      </w:pPr>
    </w:p>
    <w:tbl>
      <w:tblPr>
        <w:tblStyle w:val="Tabelraster"/>
        <w:tblW w:w="0" w:type="auto"/>
        <w:tblLayout w:type="fixed"/>
        <w:tblLook w:val="04A0" w:firstRow="1" w:lastRow="0" w:firstColumn="1" w:lastColumn="0" w:noHBand="0" w:noVBand="1"/>
      </w:tblPr>
      <w:tblGrid>
        <w:gridCol w:w="250"/>
        <w:gridCol w:w="1985"/>
        <w:gridCol w:w="2976"/>
        <w:gridCol w:w="2153"/>
        <w:gridCol w:w="1842"/>
      </w:tblGrid>
      <w:tr w:rsidR="00702B1A" w:rsidTr="00702B1A">
        <w:tc>
          <w:tcPr>
            <w:tcW w:w="9206" w:type="dxa"/>
            <w:gridSpan w:val="5"/>
          </w:tcPr>
          <w:p w:rsidR="00702B1A" w:rsidRPr="006E38A8" w:rsidRDefault="00702B1A" w:rsidP="00702B1A">
            <w:pPr>
              <w:contextualSpacing/>
              <w:jc w:val="center"/>
              <w:rPr>
                <w:rFonts w:ascii="Arial" w:hAnsi="Arial" w:cs="Arial"/>
                <w:b/>
                <w:color w:val="222222"/>
                <w:sz w:val="19"/>
                <w:szCs w:val="19"/>
                <w:shd w:val="clear" w:color="auto" w:fill="FFFFFF"/>
              </w:rPr>
            </w:pPr>
            <w:r w:rsidRPr="006E38A8">
              <w:rPr>
                <w:rFonts w:ascii="Arial" w:hAnsi="Arial" w:cs="Arial"/>
                <w:b/>
                <w:color w:val="222222"/>
                <w:sz w:val="19"/>
                <w:szCs w:val="19"/>
                <w:shd w:val="clear" w:color="auto" w:fill="FFFFFF"/>
              </w:rPr>
              <w:t>Actielijst vastgesteld op 23 juni 2016</w:t>
            </w:r>
          </w:p>
        </w:tc>
      </w:tr>
      <w:tr w:rsidR="006E38A8" w:rsidTr="00702B1A">
        <w:tc>
          <w:tcPr>
            <w:tcW w:w="250" w:type="dxa"/>
          </w:tcPr>
          <w:p w:rsidR="006E38A8" w:rsidRDefault="006E38A8" w:rsidP="00702B1A">
            <w:pPr>
              <w:contextualSpacing/>
              <w:rPr>
                <w:rFonts w:ascii="Arial" w:hAnsi="Arial" w:cs="Arial"/>
                <w:color w:val="222222"/>
                <w:sz w:val="19"/>
                <w:szCs w:val="19"/>
                <w:shd w:val="clear" w:color="auto" w:fill="FFFFFF"/>
              </w:rPr>
            </w:pPr>
          </w:p>
        </w:tc>
        <w:tc>
          <w:tcPr>
            <w:tcW w:w="1985" w:type="dxa"/>
          </w:tcPr>
          <w:p w:rsidR="006E38A8" w:rsidRPr="00F25B11" w:rsidRDefault="00F25B11" w:rsidP="00702B1A">
            <w:pPr>
              <w:contextualSpacing/>
              <w:rPr>
                <w:rFonts w:ascii="Arial" w:hAnsi="Arial" w:cs="Arial"/>
                <w:b/>
                <w:color w:val="222222"/>
                <w:sz w:val="19"/>
                <w:szCs w:val="19"/>
                <w:shd w:val="clear" w:color="auto" w:fill="FFFFFF"/>
              </w:rPr>
            </w:pPr>
            <w:r>
              <w:rPr>
                <w:rFonts w:ascii="Arial" w:hAnsi="Arial" w:cs="Arial"/>
                <w:b/>
                <w:color w:val="222222"/>
                <w:sz w:val="19"/>
                <w:szCs w:val="19"/>
                <w:shd w:val="clear" w:color="auto" w:fill="FFFFFF"/>
              </w:rPr>
              <w:t>O</w:t>
            </w:r>
            <w:r w:rsidR="006E38A8" w:rsidRPr="00F25B11">
              <w:rPr>
                <w:rFonts w:ascii="Arial" w:hAnsi="Arial" w:cs="Arial"/>
                <w:b/>
                <w:color w:val="222222"/>
                <w:sz w:val="19"/>
                <w:szCs w:val="19"/>
                <w:shd w:val="clear" w:color="auto" w:fill="FFFFFF"/>
              </w:rPr>
              <w:t>nderwerp</w:t>
            </w:r>
          </w:p>
        </w:tc>
        <w:tc>
          <w:tcPr>
            <w:tcW w:w="2976" w:type="dxa"/>
          </w:tcPr>
          <w:p w:rsidR="006E38A8" w:rsidRPr="00F25B11" w:rsidRDefault="00F25B11" w:rsidP="00702B1A">
            <w:pPr>
              <w:contextualSpacing/>
              <w:rPr>
                <w:rFonts w:ascii="Arial" w:hAnsi="Arial" w:cs="Arial"/>
                <w:b/>
                <w:color w:val="222222"/>
                <w:sz w:val="19"/>
                <w:szCs w:val="19"/>
                <w:shd w:val="clear" w:color="auto" w:fill="FFFFFF"/>
              </w:rPr>
            </w:pPr>
            <w:r>
              <w:rPr>
                <w:rFonts w:ascii="Arial" w:hAnsi="Arial" w:cs="Arial"/>
                <w:b/>
                <w:color w:val="222222"/>
                <w:sz w:val="19"/>
                <w:szCs w:val="19"/>
                <w:shd w:val="clear" w:color="auto" w:fill="FFFFFF"/>
              </w:rPr>
              <w:t>A</w:t>
            </w:r>
            <w:r w:rsidR="006E38A8" w:rsidRPr="00F25B11">
              <w:rPr>
                <w:rFonts w:ascii="Arial" w:hAnsi="Arial" w:cs="Arial"/>
                <w:b/>
                <w:color w:val="222222"/>
                <w:sz w:val="19"/>
                <w:szCs w:val="19"/>
                <w:shd w:val="clear" w:color="auto" w:fill="FFFFFF"/>
              </w:rPr>
              <w:t>ctie</w:t>
            </w:r>
          </w:p>
        </w:tc>
        <w:tc>
          <w:tcPr>
            <w:tcW w:w="2153" w:type="dxa"/>
          </w:tcPr>
          <w:p w:rsidR="006E38A8" w:rsidRPr="00F25B11" w:rsidRDefault="00F25B11" w:rsidP="00702B1A">
            <w:pPr>
              <w:contextualSpacing/>
              <w:rPr>
                <w:rFonts w:ascii="Arial" w:hAnsi="Arial" w:cs="Arial"/>
                <w:b/>
                <w:color w:val="222222"/>
                <w:sz w:val="19"/>
                <w:szCs w:val="19"/>
                <w:shd w:val="clear" w:color="auto" w:fill="FFFFFF"/>
              </w:rPr>
            </w:pPr>
            <w:r>
              <w:rPr>
                <w:rFonts w:ascii="Arial" w:hAnsi="Arial" w:cs="Arial"/>
                <w:b/>
                <w:color w:val="222222"/>
                <w:sz w:val="19"/>
                <w:szCs w:val="19"/>
                <w:shd w:val="clear" w:color="auto" w:fill="FFFFFF"/>
              </w:rPr>
              <w:t>E</w:t>
            </w:r>
            <w:r w:rsidR="006E38A8" w:rsidRPr="00F25B11">
              <w:rPr>
                <w:rFonts w:ascii="Arial" w:hAnsi="Arial" w:cs="Arial"/>
                <w:b/>
                <w:color w:val="222222"/>
                <w:sz w:val="19"/>
                <w:szCs w:val="19"/>
                <w:shd w:val="clear" w:color="auto" w:fill="FFFFFF"/>
              </w:rPr>
              <w:t>igenaren</w:t>
            </w:r>
          </w:p>
        </w:tc>
        <w:tc>
          <w:tcPr>
            <w:tcW w:w="1842" w:type="dxa"/>
          </w:tcPr>
          <w:p w:rsidR="006E38A8" w:rsidRPr="00F25B11" w:rsidRDefault="006E38A8" w:rsidP="00702B1A">
            <w:pPr>
              <w:contextualSpacing/>
              <w:rPr>
                <w:rFonts w:ascii="Arial" w:hAnsi="Arial" w:cs="Arial"/>
                <w:b/>
                <w:color w:val="222222"/>
                <w:sz w:val="19"/>
                <w:szCs w:val="19"/>
                <w:shd w:val="clear" w:color="auto" w:fill="FFFFFF"/>
              </w:rPr>
            </w:pPr>
            <w:r w:rsidRPr="00F25B11">
              <w:rPr>
                <w:rFonts w:ascii="Arial" w:hAnsi="Arial" w:cs="Arial"/>
                <w:b/>
                <w:color w:val="222222"/>
                <w:sz w:val="19"/>
                <w:szCs w:val="19"/>
                <w:shd w:val="clear" w:color="auto" w:fill="FFFFFF"/>
              </w:rPr>
              <w:t xml:space="preserve">Datum </w:t>
            </w:r>
          </w:p>
        </w:tc>
      </w:tr>
      <w:tr w:rsidR="00702B1A" w:rsidTr="00702B1A">
        <w:tc>
          <w:tcPr>
            <w:tcW w:w="250"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1</w:t>
            </w:r>
          </w:p>
        </w:tc>
        <w:tc>
          <w:tcPr>
            <w:tcW w:w="1985"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Sportnota </w:t>
            </w:r>
          </w:p>
        </w:tc>
        <w:tc>
          <w:tcPr>
            <w:tcW w:w="2976"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Notuleren deelsessies</w:t>
            </w:r>
          </w:p>
        </w:tc>
        <w:tc>
          <w:tcPr>
            <w:tcW w:w="2153"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Guusje, Marion, </w:t>
            </w:r>
            <w:proofErr w:type="spellStart"/>
            <w:r>
              <w:rPr>
                <w:rFonts w:ascii="Arial" w:hAnsi="Arial" w:cs="Arial"/>
                <w:color w:val="222222"/>
                <w:sz w:val="19"/>
                <w:szCs w:val="19"/>
                <w:shd w:val="clear" w:color="auto" w:fill="FFFFFF"/>
              </w:rPr>
              <w:t>Djoeki</w:t>
            </w:r>
            <w:proofErr w:type="spellEnd"/>
          </w:p>
        </w:tc>
        <w:tc>
          <w:tcPr>
            <w:tcW w:w="1842"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Terugkoppelen voor 6 juli naar Bob</w:t>
            </w:r>
          </w:p>
        </w:tc>
      </w:tr>
      <w:tr w:rsidR="00702B1A" w:rsidTr="00702B1A">
        <w:tc>
          <w:tcPr>
            <w:tcW w:w="250"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2</w:t>
            </w:r>
          </w:p>
        </w:tc>
        <w:tc>
          <w:tcPr>
            <w:tcW w:w="1985"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Sportnota </w:t>
            </w:r>
          </w:p>
        </w:tc>
        <w:tc>
          <w:tcPr>
            <w:tcW w:w="2976"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Ideeën over het advies</w:t>
            </w:r>
          </w:p>
        </w:tc>
        <w:tc>
          <w:tcPr>
            <w:tcW w:w="2153"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Allen </w:t>
            </w:r>
          </w:p>
        </w:tc>
        <w:tc>
          <w:tcPr>
            <w:tcW w:w="1842"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Voor 6 juli naar Gerard en Bob</w:t>
            </w:r>
          </w:p>
        </w:tc>
      </w:tr>
      <w:tr w:rsidR="00702B1A" w:rsidTr="00702B1A">
        <w:tc>
          <w:tcPr>
            <w:tcW w:w="250"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3</w:t>
            </w:r>
          </w:p>
        </w:tc>
        <w:tc>
          <w:tcPr>
            <w:tcW w:w="1985"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Armoedebeleid</w:t>
            </w:r>
          </w:p>
        </w:tc>
        <w:tc>
          <w:tcPr>
            <w:tcW w:w="2976"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Proces bewaken </w:t>
            </w:r>
          </w:p>
        </w:tc>
        <w:tc>
          <w:tcPr>
            <w:tcW w:w="2153"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Marion en Herman</w:t>
            </w:r>
          </w:p>
        </w:tc>
        <w:tc>
          <w:tcPr>
            <w:tcW w:w="1842" w:type="dxa"/>
          </w:tcPr>
          <w:p w:rsidR="00702B1A" w:rsidRDefault="00702B1A" w:rsidP="00702B1A">
            <w:pPr>
              <w:contextualSpacing/>
              <w:rPr>
                <w:rFonts w:ascii="Arial" w:hAnsi="Arial" w:cs="Arial"/>
                <w:color w:val="222222"/>
                <w:sz w:val="19"/>
                <w:szCs w:val="19"/>
                <w:shd w:val="clear" w:color="auto" w:fill="FFFFFF"/>
              </w:rPr>
            </w:pPr>
          </w:p>
        </w:tc>
      </w:tr>
      <w:tr w:rsidR="00702B1A" w:rsidTr="00702B1A">
        <w:tc>
          <w:tcPr>
            <w:tcW w:w="250"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4</w:t>
            </w:r>
          </w:p>
        </w:tc>
        <w:tc>
          <w:tcPr>
            <w:tcW w:w="1985" w:type="dxa"/>
          </w:tcPr>
          <w:p w:rsidR="00702B1A" w:rsidRDefault="00702B1A"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VN-verdrag</w:t>
            </w:r>
          </w:p>
        </w:tc>
        <w:tc>
          <w:tcPr>
            <w:tcW w:w="2976" w:type="dxa"/>
          </w:tcPr>
          <w:p w:rsidR="00702B1A" w:rsidRDefault="003816E9"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Beleidsnota, toezeggingen gemeente</w:t>
            </w:r>
          </w:p>
        </w:tc>
        <w:tc>
          <w:tcPr>
            <w:tcW w:w="2153" w:type="dxa"/>
          </w:tcPr>
          <w:p w:rsidR="00702B1A" w:rsidRDefault="003816E9"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Anke</w:t>
            </w:r>
          </w:p>
        </w:tc>
        <w:tc>
          <w:tcPr>
            <w:tcW w:w="1842" w:type="dxa"/>
          </w:tcPr>
          <w:p w:rsidR="00702B1A" w:rsidRDefault="00702B1A" w:rsidP="00702B1A">
            <w:pPr>
              <w:contextualSpacing/>
              <w:rPr>
                <w:rFonts w:ascii="Arial" w:hAnsi="Arial" w:cs="Arial"/>
                <w:color w:val="222222"/>
                <w:sz w:val="19"/>
                <w:szCs w:val="19"/>
                <w:shd w:val="clear" w:color="auto" w:fill="FFFFFF"/>
              </w:rPr>
            </w:pPr>
          </w:p>
        </w:tc>
      </w:tr>
      <w:tr w:rsidR="00702B1A" w:rsidTr="00702B1A">
        <w:tc>
          <w:tcPr>
            <w:tcW w:w="250" w:type="dxa"/>
          </w:tcPr>
          <w:p w:rsidR="00702B1A" w:rsidRDefault="003816E9"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5</w:t>
            </w:r>
          </w:p>
        </w:tc>
        <w:tc>
          <w:tcPr>
            <w:tcW w:w="1985" w:type="dxa"/>
          </w:tcPr>
          <w:p w:rsidR="00702B1A" w:rsidRDefault="006E38A8"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Integrale Verordening WMO-Jeugd</w:t>
            </w:r>
          </w:p>
        </w:tc>
        <w:tc>
          <w:tcPr>
            <w:tcW w:w="2976" w:type="dxa"/>
          </w:tcPr>
          <w:p w:rsidR="00702B1A" w:rsidRDefault="006E38A8"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Wens om óók inzage te krijgen in de beleidsregels</w:t>
            </w:r>
          </w:p>
        </w:tc>
        <w:tc>
          <w:tcPr>
            <w:tcW w:w="2153" w:type="dxa"/>
          </w:tcPr>
          <w:p w:rsidR="00702B1A" w:rsidRDefault="006E38A8" w:rsidP="00702B1A">
            <w:pPr>
              <w:contextualSpacing/>
              <w:rPr>
                <w:rFonts w:ascii="Arial" w:hAnsi="Arial" w:cs="Arial"/>
                <w:color w:val="222222"/>
                <w:sz w:val="19"/>
                <w:szCs w:val="19"/>
                <w:shd w:val="clear" w:color="auto" w:fill="FFFFFF"/>
              </w:rPr>
            </w:pPr>
            <w:r>
              <w:rPr>
                <w:rFonts w:ascii="Arial" w:hAnsi="Arial" w:cs="Arial"/>
                <w:color w:val="222222"/>
                <w:sz w:val="19"/>
                <w:szCs w:val="19"/>
                <w:shd w:val="clear" w:color="auto" w:fill="FFFFFF"/>
              </w:rPr>
              <w:t>Bob</w:t>
            </w:r>
          </w:p>
        </w:tc>
        <w:tc>
          <w:tcPr>
            <w:tcW w:w="1842" w:type="dxa"/>
          </w:tcPr>
          <w:p w:rsidR="00702B1A" w:rsidRDefault="00702B1A" w:rsidP="00702B1A">
            <w:pPr>
              <w:contextualSpacing/>
              <w:rPr>
                <w:rFonts w:ascii="Arial" w:hAnsi="Arial" w:cs="Arial"/>
                <w:color w:val="222222"/>
                <w:sz w:val="19"/>
                <w:szCs w:val="19"/>
                <w:shd w:val="clear" w:color="auto" w:fill="FFFFFF"/>
              </w:rPr>
            </w:pPr>
          </w:p>
        </w:tc>
      </w:tr>
    </w:tbl>
    <w:p w:rsidR="00702B1A" w:rsidRDefault="00702B1A" w:rsidP="00702B1A">
      <w:pPr>
        <w:spacing w:after="0"/>
        <w:contextualSpacing/>
        <w:rPr>
          <w:rFonts w:ascii="Arial" w:hAnsi="Arial" w:cs="Arial"/>
          <w:color w:val="222222"/>
          <w:sz w:val="19"/>
          <w:szCs w:val="19"/>
          <w:shd w:val="clear" w:color="auto" w:fill="FFFFFF"/>
        </w:rPr>
      </w:pPr>
      <w:bookmarkStart w:id="0" w:name="_GoBack"/>
      <w:bookmarkEnd w:id="0"/>
    </w:p>
    <w:sectPr w:rsidR="00702B1A" w:rsidSect="00BA68A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5B4"/>
    <w:multiLevelType w:val="hybridMultilevel"/>
    <w:tmpl w:val="672E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83FB7"/>
    <w:multiLevelType w:val="hybridMultilevel"/>
    <w:tmpl w:val="34B6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A58A3"/>
    <w:multiLevelType w:val="hybridMultilevel"/>
    <w:tmpl w:val="3756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AD"/>
    <w:rsid w:val="00096612"/>
    <w:rsid w:val="000B7DF2"/>
    <w:rsid w:val="0025213B"/>
    <w:rsid w:val="003816E9"/>
    <w:rsid w:val="003C5F8A"/>
    <w:rsid w:val="0048175F"/>
    <w:rsid w:val="004A1DAF"/>
    <w:rsid w:val="006374A6"/>
    <w:rsid w:val="006E38A8"/>
    <w:rsid w:val="00702B1A"/>
    <w:rsid w:val="007D4031"/>
    <w:rsid w:val="00847E6D"/>
    <w:rsid w:val="00B75EBF"/>
    <w:rsid w:val="00BA68AD"/>
    <w:rsid w:val="00CE6C41"/>
    <w:rsid w:val="00DE236E"/>
    <w:rsid w:val="00E97B8C"/>
    <w:rsid w:val="00EB5415"/>
    <w:rsid w:val="00EC79F1"/>
    <w:rsid w:val="00F25B11"/>
    <w:rsid w:val="00FC7D66"/>
    <w:rsid w:val="00FF0C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8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B8C"/>
    <w:pPr>
      <w:ind w:left="720"/>
      <w:contextualSpacing/>
    </w:pPr>
  </w:style>
  <w:style w:type="paragraph" w:styleId="Ballontekst">
    <w:name w:val="Balloon Text"/>
    <w:basedOn w:val="Standaard"/>
    <w:link w:val="BallontekstChar"/>
    <w:uiPriority w:val="99"/>
    <w:semiHidden/>
    <w:unhideWhenUsed/>
    <w:rsid w:val="003C5F8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5F8A"/>
    <w:rPr>
      <w:rFonts w:ascii="Tahoma" w:hAnsi="Tahoma" w:cs="Tahoma"/>
      <w:sz w:val="16"/>
      <w:szCs w:val="16"/>
    </w:rPr>
  </w:style>
  <w:style w:type="table" w:styleId="Tabelraster">
    <w:name w:val="Table Grid"/>
    <w:basedOn w:val="Standaardtabel"/>
    <w:uiPriority w:val="59"/>
    <w:rsid w:val="00702B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8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B8C"/>
    <w:pPr>
      <w:ind w:left="720"/>
      <w:contextualSpacing/>
    </w:pPr>
  </w:style>
  <w:style w:type="paragraph" w:styleId="Ballontekst">
    <w:name w:val="Balloon Text"/>
    <w:basedOn w:val="Standaard"/>
    <w:link w:val="BallontekstChar"/>
    <w:uiPriority w:val="99"/>
    <w:semiHidden/>
    <w:unhideWhenUsed/>
    <w:rsid w:val="003C5F8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5F8A"/>
    <w:rPr>
      <w:rFonts w:ascii="Tahoma" w:hAnsi="Tahoma" w:cs="Tahoma"/>
      <w:sz w:val="16"/>
      <w:szCs w:val="16"/>
    </w:rPr>
  </w:style>
  <w:style w:type="table" w:styleId="Tabelraster">
    <w:name w:val="Table Grid"/>
    <w:basedOn w:val="Standaardtabel"/>
    <w:uiPriority w:val="59"/>
    <w:rsid w:val="00702B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614</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Korevaar</dc:creator>
  <cp:lastModifiedBy>senior</cp:lastModifiedBy>
  <cp:revision>6</cp:revision>
  <dcterms:created xsi:type="dcterms:W3CDTF">2016-08-29T11:17:00Z</dcterms:created>
  <dcterms:modified xsi:type="dcterms:W3CDTF">2016-09-06T13:58:00Z</dcterms:modified>
</cp:coreProperties>
</file>